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608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伊滨经开区（示范区）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center"/>
        <w:rPr>
          <w:rFonts w:hint="default" w:eastAsia="仿宋_GB2312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促进非公有制经济高质量发展政策申报表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righ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eastAsia="仿宋_GB2312"/>
          <w:color w:val="000000"/>
          <w:sz w:val="24"/>
          <w:szCs w:val="24"/>
          <w:lang w:val="en-US" w:eastAsia="zh-CN"/>
        </w:rPr>
        <w:t>填报时间：     年     月     日</w:t>
      </w:r>
    </w:p>
    <w:tbl>
      <w:tblPr>
        <w:tblStyle w:val="4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475"/>
        <w:gridCol w:w="219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专利拥有量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上年度营业收入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上年度研发投入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申请奖项名称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申请奖项依据的认定文件或证书编号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8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我单位保证上述填报内容及所提供的附件材料真实、准确、完整，如有虚假，我单位承担由此引起的一切法律责任。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法定代表人：                    申请单位公章：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（签字或盖章）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领导确认签字：                           （签章）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领导小组意见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608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608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608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608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2794"/>
    <w:rsid w:val="7E4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jc w:val="center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2022-01-21T07:19:00Z</dcterms:created>
  <dc:creator>飞天</dc:creator>
  <cp:lastModifiedBy>飞天</cp:lastModifiedBy>
  <dcterms:modified xsi:type="dcterms:W3CDTF">2022-01-21T07:20:27Z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13D6D8154C784367938FFC595931CC63</vt:lpwstr>
  </property>
</Properties>
</file>