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90" w:lineRule="exact"/>
        <w:jc w:val="both"/>
        <w:textAlignment w:val="auto"/>
        <w:outlineLvl w:val="9"/>
        <w:rPr>
          <w:rFonts w:hint="default" w:ascii="Times New Roman" w:hAnsi="Times New Roman" w:eastAsia="黑体" w:cs="Times New Roman"/>
          <w:color w:val="000000"/>
          <w:sz w:val="48"/>
          <w:szCs w:val="48"/>
          <w:lang w:val="en-US" w:eastAsia="zh-CN"/>
        </w:rPr>
      </w:pPr>
    </w:p>
    <w:p>
      <w:pPr>
        <w:keepNext w:val="0"/>
        <w:keepLines w:val="0"/>
        <w:pageBreakBefore w:val="0"/>
        <w:widowControl w:val="0"/>
        <w:kinsoku/>
        <w:wordWrap w:val="0"/>
        <w:overflowPunct/>
        <w:topLinePunct/>
        <w:autoSpaceDE/>
        <w:autoSpaceDN/>
        <w:bidi w:val="0"/>
        <w:adjustRightInd/>
        <w:snapToGrid/>
        <w:spacing w:line="59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洛阳市城乡一体化示范区2023年国有资产</w:t>
      </w:r>
    </w:p>
    <w:p>
      <w:pPr>
        <w:keepNext w:val="0"/>
        <w:keepLines w:val="0"/>
        <w:pageBreakBefore w:val="0"/>
        <w:widowControl w:val="0"/>
        <w:kinsoku/>
        <w:wordWrap w:val="0"/>
        <w:overflowPunct/>
        <w:topLinePunct/>
        <w:autoSpaceDE/>
        <w:autoSpaceDN/>
        <w:bidi w:val="0"/>
        <w:adjustRightInd/>
        <w:snapToGrid/>
        <w:spacing w:line="590" w:lineRule="exact"/>
        <w:jc w:val="center"/>
        <w:textAlignment w:val="auto"/>
        <w:outlineLvl w:val="9"/>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管理情况综合报告</w:t>
      </w:r>
    </w:p>
    <w:p>
      <w:pPr>
        <w:keepNext w:val="0"/>
        <w:keepLines w:val="0"/>
        <w:pageBreakBefore w:val="0"/>
        <w:widowControl w:val="0"/>
        <w:kinsoku/>
        <w:wordWrap w:val="0"/>
        <w:overflowPunct/>
        <w:topLinePunct/>
        <w:autoSpaceDE/>
        <w:autoSpaceDN/>
        <w:bidi w:val="0"/>
        <w:adjustRightInd/>
        <w:snapToGrid/>
        <w:spacing w:line="590" w:lineRule="exact"/>
        <w:ind w:left="0" w:leftChars="0" w:firstLine="640" w:firstLineChars="200"/>
        <w:jc w:val="both"/>
        <w:textAlignment w:val="auto"/>
        <w:outlineLvl w:val="9"/>
        <w:rPr>
          <w:rFonts w:hint="default" w:ascii="Times New Roman" w:hAnsi="Times New Roman" w:cs="Times New Roman"/>
          <w:color w:val="000000"/>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590" w:lineRule="exact"/>
        <w:ind w:left="0" w:lef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000000"/>
          <w:sz w:val="32"/>
          <w:szCs w:val="32"/>
          <w:lang w:val="en-US" w:eastAsia="zh-CN"/>
        </w:rPr>
        <w:t>洛阳市城乡一体化示范</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lang w:val="en-US" w:eastAsia="zh-CN"/>
        </w:rPr>
        <w:t>3</w:t>
      </w:r>
      <w:r>
        <w:rPr>
          <w:rFonts w:hint="default" w:ascii="Times New Roman" w:hAnsi="Times New Roman" w:eastAsia="仿宋_GB2312" w:cs="Times New Roman"/>
          <w:i w:val="0"/>
          <w:iCs w:val="0"/>
          <w:caps w:val="0"/>
          <w:color w:val="333333"/>
          <w:spacing w:val="0"/>
          <w:sz w:val="32"/>
          <w:szCs w:val="32"/>
          <w:shd w:val="clear" w:fill="FFFFFF"/>
        </w:rPr>
        <w:t>年度</w:t>
      </w:r>
      <w:r>
        <w:rPr>
          <w:rFonts w:hint="default" w:ascii="Times New Roman" w:hAnsi="Times New Roman" w:eastAsia="仿宋_GB2312" w:cs="Times New Roman"/>
          <w:i w:val="0"/>
          <w:iCs w:val="0"/>
          <w:caps w:val="0"/>
          <w:color w:val="333333"/>
          <w:spacing w:val="0"/>
          <w:sz w:val="32"/>
          <w:szCs w:val="32"/>
          <w:shd w:val="clear" w:fill="FFFFFF"/>
          <w:lang w:val="en-US" w:eastAsia="zh-CN"/>
        </w:rPr>
        <w:t>国有企业及</w:t>
      </w:r>
      <w:r>
        <w:rPr>
          <w:rFonts w:hint="default" w:ascii="Times New Roman" w:hAnsi="Times New Roman" w:eastAsia="仿宋_GB2312" w:cs="Times New Roman"/>
          <w:i w:val="0"/>
          <w:iCs w:val="0"/>
          <w:caps w:val="0"/>
          <w:color w:val="333333"/>
          <w:spacing w:val="0"/>
          <w:sz w:val="32"/>
          <w:szCs w:val="32"/>
          <w:shd w:val="clear" w:fill="FFFFFF"/>
        </w:rPr>
        <w:t>行政事业性国有资产管理相关情况报告如下</w:t>
      </w:r>
      <w:r>
        <w:rPr>
          <w:rFonts w:hint="default" w:ascii="Times New Roman" w:hAnsi="Times New Roman" w:eastAsia="仿宋_GB2312" w:cs="Times New Roman"/>
          <w:i w:val="0"/>
          <w:iCs w:val="0"/>
          <w:caps w:val="0"/>
          <w:color w:val="333333"/>
          <w:spacing w:val="0"/>
          <w:sz w:val="32"/>
          <w:szCs w:val="32"/>
          <w:shd w:val="clear" w:fill="FFFFFF"/>
          <w:lang w:eastAsia="zh-CN"/>
        </w:rPr>
        <w:t>。</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黑体" w:cs="Times New Roman"/>
          <w:b w:val="0"/>
          <w:bCs w:val="0"/>
          <w:i w:val="0"/>
          <w:sz w:val="32"/>
          <w:szCs w:val="32"/>
          <w:highlight w:val="none"/>
          <w:u w:val="none"/>
          <w:lang w:val="en-US" w:eastAsia="zh-CN"/>
        </w:rPr>
      </w:pPr>
      <w:r>
        <w:rPr>
          <w:rFonts w:hint="default" w:ascii="Times New Roman" w:hAnsi="Times New Roman" w:eastAsia="黑体" w:cs="Times New Roman"/>
          <w:b w:val="0"/>
          <w:bCs w:val="0"/>
          <w:i w:val="0"/>
          <w:sz w:val="32"/>
          <w:szCs w:val="32"/>
          <w:highlight w:val="none"/>
          <w:u w:val="none"/>
        </w:rPr>
        <w:t>一、</w:t>
      </w:r>
      <w:r>
        <w:rPr>
          <w:rFonts w:hint="default" w:ascii="Times New Roman" w:hAnsi="Times New Roman" w:eastAsia="黑体" w:cs="Times New Roman"/>
          <w:b w:val="0"/>
          <w:bCs w:val="0"/>
          <w:i w:val="0"/>
          <w:sz w:val="32"/>
          <w:szCs w:val="32"/>
          <w:highlight w:val="none"/>
          <w:u w:val="none"/>
          <w:lang w:val="en-US" w:eastAsia="zh-CN"/>
        </w:rPr>
        <w:t>国有资产基本情况</w:t>
      </w:r>
    </w:p>
    <w:p>
      <w:pPr>
        <w:pStyle w:val="20"/>
        <w:keepNext w:val="0"/>
        <w:keepLines w:val="0"/>
        <w:pageBreakBefore w:val="0"/>
        <w:widowControl w:val="0"/>
        <w:kinsoku/>
        <w:overflowPunct/>
        <w:autoSpaceDN w:val="0"/>
        <w:bidi w:val="0"/>
        <w:spacing w:line="590" w:lineRule="exact"/>
        <w:ind w:leftChars="0" w:firstLine="640" w:firstLineChars="200"/>
        <w:textAlignment w:val="auto"/>
        <w:rPr>
          <w:rFonts w:hint="default" w:ascii="楷体_GB2312" w:hAnsi="楷体_GB2312" w:eastAsia="楷体_GB2312" w:cs="楷体_GB2312"/>
          <w:b w:val="0"/>
          <w:bCs w:val="0"/>
          <w:i w:val="0"/>
          <w:color w:val="auto"/>
          <w:kern w:val="30"/>
          <w:sz w:val="32"/>
          <w:szCs w:val="32"/>
          <w:highlight w:val="none"/>
          <w:u w:val="none"/>
          <w:lang w:val="en-US"/>
        </w:rPr>
      </w:pPr>
      <w:r>
        <w:rPr>
          <w:rFonts w:hint="eastAsia" w:ascii="楷体_GB2312" w:hAnsi="楷体_GB2312" w:eastAsia="楷体_GB2312" w:cs="楷体_GB2312"/>
          <w:b w:val="0"/>
          <w:bCs w:val="0"/>
          <w:i w:val="0"/>
          <w:color w:val="auto"/>
          <w:kern w:val="30"/>
          <w:sz w:val="32"/>
          <w:szCs w:val="32"/>
          <w:highlight w:val="none"/>
          <w:u w:val="none"/>
          <w:lang w:val="en-US" w:eastAsia="zh-CN"/>
        </w:rPr>
        <w:t>（一）企业国有企业资产情况</w:t>
      </w:r>
      <w:bookmarkStart w:id="0" w:name="_GoBack"/>
      <w:bookmarkEnd w:id="0"/>
    </w:p>
    <w:p>
      <w:pPr>
        <w:pStyle w:val="24"/>
        <w:keepNext w:val="0"/>
        <w:keepLines w:val="0"/>
        <w:pageBreakBefore w:val="0"/>
        <w:widowControl w:val="0"/>
        <w:kinsoku/>
        <w:wordWrap w:val="0"/>
        <w:overflowPunct/>
        <w:topLinePunct/>
        <w:autoSpaceDE/>
        <w:autoSpaceDN w:val="0"/>
        <w:bidi w:val="0"/>
        <w:adjustRightInd w:val="0"/>
        <w:snapToGrid w:val="0"/>
        <w:spacing w:line="590" w:lineRule="exact"/>
        <w:ind w:left="0" w:leftChars="0" w:firstLine="640" w:firstLineChars="200"/>
        <w:jc w:val="distribute"/>
        <w:textAlignment w:val="auto"/>
        <w:outlineLvl w:val="9"/>
        <w:rPr>
          <w:rFonts w:hint="default" w:ascii="Times New Roman" w:hAnsi="Times New Roman" w:eastAsia="仿宋_GB2312" w:cs="Times New Roman"/>
          <w:b w:val="0"/>
          <w:bCs/>
          <w:i w:val="0"/>
          <w:kern w:val="30"/>
          <w:sz w:val="32"/>
          <w:szCs w:val="32"/>
          <w:u w:val="none"/>
          <w:lang w:val="en-US" w:eastAsia="zh-CN"/>
        </w:rPr>
      </w:pPr>
      <w:r>
        <w:rPr>
          <w:rFonts w:hint="default" w:ascii="Times New Roman" w:hAnsi="Times New Roman" w:eastAsia="仿宋_GB2312" w:cs="Times New Roman"/>
          <w:b w:val="0"/>
          <w:bCs/>
          <w:i w:val="0"/>
          <w:kern w:val="30"/>
          <w:sz w:val="32"/>
          <w:szCs w:val="32"/>
          <w:u w:val="none"/>
          <w:lang w:val="en-US" w:eastAsia="zh-CN"/>
        </w:rPr>
        <w:t>全区现有区属一级企业3家，分别为洛阳国展资产管理有限公司、洛阳伊洛园区建设投资有限公司、洛阳国创产业发展有限公司</w:t>
      </w:r>
      <w:r>
        <w:rPr>
          <w:rFonts w:hint="eastAsia" w:ascii="Times New Roman" w:hAnsi="Times New Roman" w:eastAsia="仿宋_GB2312" w:cs="Times New Roman"/>
          <w:b w:val="0"/>
          <w:bCs/>
          <w:i w:val="0"/>
          <w:kern w:val="30"/>
          <w:sz w:val="32"/>
          <w:szCs w:val="32"/>
          <w:u w:val="none"/>
          <w:lang w:val="en-US" w:eastAsia="zh-CN"/>
        </w:rPr>
        <w:t>（2022年12月成立）。</w:t>
      </w:r>
      <w:r>
        <w:rPr>
          <w:rFonts w:hint="default" w:ascii="Times New Roman" w:hAnsi="Times New Roman" w:eastAsia="仿宋_GB2312" w:cs="Times New Roman"/>
          <w:b w:val="0"/>
          <w:bCs/>
          <w:i w:val="0"/>
          <w:kern w:val="30"/>
          <w:sz w:val="32"/>
          <w:szCs w:val="32"/>
          <w:u w:val="none"/>
          <w:lang w:val="en-US" w:eastAsia="zh-CN"/>
        </w:rPr>
        <w:t>截至2023年12月</w:t>
      </w:r>
      <w:r>
        <w:rPr>
          <w:rFonts w:hint="default" w:ascii="Times New Roman" w:hAnsi="Times New Roman" w:eastAsia="仿宋_GB2312" w:cs="Times New Roman"/>
          <w:b w:val="0"/>
          <w:i w:val="0"/>
          <w:sz w:val="32"/>
          <w:szCs w:val="32"/>
          <w:u w:val="none"/>
        </w:rPr>
        <w:t>31日</w:t>
      </w:r>
      <w:r>
        <w:rPr>
          <w:rFonts w:hint="default" w:ascii="Times New Roman" w:hAnsi="Times New Roman" w:eastAsia="仿宋_GB2312" w:cs="Times New Roman"/>
          <w:b w:val="0"/>
          <w:bCs/>
          <w:i w:val="0"/>
          <w:kern w:val="30"/>
          <w:sz w:val="32"/>
          <w:szCs w:val="32"/>
          <w:u w:val="none"/>
          <w:lang w:val="en-US" w:eastAsia="zh-CN"/>
        </w:rPr>
        <w:t>，全区国有企业资产总额2120682.08万元，较上年增加28.68%，负债总额</w:t>
      </w:r>
    </w:p>
    <w:p>
      <w:pPr>
        <w:pStyle w:val="24"/>
        <w:keepNext w:val="0"/>
        <w:keepLines w:val="0"/>
        <w:pageBreakBefore w:val="0"/>
        <w:widowControl w:val="0"/>
        <w:kinsoku/>
        <w:wordWrap w:val="0"/>
        <w:overflowPunct/>
        <w:topLinePunct/>
        <w:autoSpaceDE/>
        <w:autoSpaceDN w:val="0"/>
        <w:bidi w:val="0"/>
        <w:adjustRightInd w:val="0"/>
        <w:snapToGrid w:val="0"/>
        <w:spacing w:line="590" w:lineRule="exact"/>
        <w:ind w:left="0" w:leftChars="0" w:firstLine="0" w:firstLineChars="0"/>
        <w:jc w:val="both"/>
        <w:textAlignment w:val="auto"/>
        <w:outlineLvl w:val="9"/>
        <w:rPr>
          <w:rFonts w:hint="default" w:ascii="Times New Roman" w:hAnsi="Times New Roman" w:eastAsia="仿宋_GB2312" w:cs="Times New Roman"/>
          <w:b w:val="0"/>
          <w:bCs/>
          <w:i w:val="0"/>
          <w:kern w:val="30"/>
          <w:sz w:val="32"/>
          <w:szCs w:val="32"/>
          <w:u w:val="none"/>
          <w:lang w:val="en-US" w:eastAsia="zh-CN"/>
        </w:rPr>
      </w:pPr>
      <w:r>
        <w:rPr>
          <w:rFonts w:hint="default" w:ascii="Times New Roman" w:hAnsi="Times New Roman" w:eastAsia="仿宋_GB2312" w:cs="Times New Roman"/>
          <w:b w:val="0"/>
          <w:bCs/>
          <w:i w:val="0"/>
          <w:kern w:val="30"/>
          <w:sz w:val="32"/>
          <w:szCs w:val="32"/>
          <w:u w:val="none"/>
          <w:lang w:val="en-US" w:eastAsia="zh-CN"/>
        </w:rPr>
        <w:t>1437388.95万元，较上年增加37.55%</w:t>
      </w:r>
      <w:r>
        <w:rPr>
          <w:rFonts w:hint="eastAsia" w:ascii="Times New Roman" w:hAnsi="Times New Roman" w:eastAsia="仿宋_GB2312" w:cs="Times New Roman"/>
          <w:b w:val="0"/>
          <w:bCs/>
          <w:i w:val="0"/>
          <w:kern w:val="30"/>
          <w:sz w:val="32"/>
          <w:szCs w:val="32"/>
          <w:u w:val="none"/>
          <w:lang w:val="en-US" w:eastAsia="zh-CN"/>
        </w:rPr>
        <w:t>，所有者</w:t>
      </w:r>
      <w:r>
        <w:rPr>
          <w:rFonts w:hint="default" w:ascii="Times New Roman" w:hAnsi="Times New Roman" w:eastAsia="仿宋_GB2312" w:cs="Times New Roman"/>
          <w:b w:val="0"/>
          <w:bCs/>
          <w:i w:val="0"/>
          <w:kern w:val="30"/>
          <w:sz w:val="32"/>
          <w:szCs w:val="32"/>
          <w:u w:val="none"/>
          <w:lang w:val="en-US" w:eastAsia="zh-CN"/>
        </w:rPr>
        <w:t>权益</w:t>
      </w:r>
      <w:r>
        <w:rPr>
          <w:rFonts w:hint="eastAsia" w:ascii="Times New Roman" w:hAnsi="Times New Roman" w:eastAsia="仿宋_GB2312" w:cs="Times New Roman"/>
          <w:b w:val="0"/>
          <w:bCs/>
          <w:i w:val="0"/>
          <w:kern w:val="30"/>
          <w:sz w:val="32"/>
          <w:szCs w:val="32"/>
          <w:u w:val="none"/>
          <w:lang w:val="en-US" w:eastAsia="zh-CN"/>
        </w:rPr>
        <w:t>683293.13万元</w:t>
      </w:r>
      <w:r>
        <w:rPr>
          <w:rFonts w:hint="default" w:ascii="Times New Roman" w:hAnsi="Times New Roman" w:eastAsia="仿宋_GB2312" w:cs="Times New Roman"/>
          <w:b w:val="0"/>
          <w:bCs/>
          <w:i w:val="0"/>
          <w:kern w:val="30"/>
          <w:sz w:val="32"/>
          <w:szCs w:val="32"/>
          <w:u w:val="none"/>
          <w:lang w:val="en-US" w:eastAsia="zh-CN"/>
        </w:rPr>
        <w:t>，同比增长</w:t>
      </w:r>
      <w:r>
        <w:rPr>
          <w:rFonts w:hint="eastAsia" w:ascii="Times New Roman" w:hAnsi="Times New Roman" w:eastAsia="仿宋_GB2312" w:cs="Times New Roman"/>
          <w:b w:val="0"/>
          <w:bCs/>
          <w:i w:val="0"/>
          <w:kern w:val="30"/>
          <w:sz w:val="32"/>
          <w:szCs w:val="32"/>
          <w:u w:val="none"/>
          <w:lang w:val="en-US" w:eastAsia="zh-CN"/>
        </w:rPr>
        <w:t>28.71</w:t>
      </w:r>
      <w:r>
        <w:rPr>
          <w:rFonts w:hint="default" w:ascii="Times New Roman" w:hAnsi="Times New Roman" w:eastAsia="仿宋_GB2312" w:cs="Times New Roman"/>
          <w:b w:val="0"/>
          <w:bCs/>
          <w:i w:val="0"/>
          <w:kern w:val="30"/>
          <w:sz w:val="32"/>
          <w:szCs w:val="32"/>
          <w:u w:val="none"/>
          <w:lang w:val="en-US" w:eastAsia="zh-CN"/>
        </w:rPr>
        <w:t>%</w:t>
      </w:r>
      <w:r>
        <w:rPr>
          <w:rFonts w:hint="eastAsia" w:ascii="Times New Roman" w:hAnsi="Times New Roman" w:eastAsia="仿宋_GB2312" w:cs="Times New Roman"/>
          <w:b w:val="0"/>
          <w:bCs/>
          <w:i w:val="0"/>
          <w:kern w:val="30"/>
          <w:sz w:val="32"/>
          <w:szCs w:val="32"/>
          <w:u w:val="none"/>
          <w:lang w:val="en-US" w:eastAsia="zh-CN"/>
        </w:rPr>
        <w:t>。</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楷体_GB2312" w:hAnsi="楷体_GB2312" w:eastAsia="楷体_GB2312" w:cs="楷体_GB2312"/>
          <w:b w:val="0"/>
          <w:bCs w:val="0"/>
          <w:i w:val="0"/>
          <w:sz w:val="32"/>
          <w:szCs w:val="32"/>
          <w:highlight w:val="none"/>
          <w:u w:val="none"/>
        </w:rPr>
      </w:pPr>
      <w:r>
        <w:rPr>
          <w:rFonts w:hint="eastAsia" w:ascii="楷体_GB2312" w:hAnsi="楷体_GB2312" w:eastAsia="楷体_GB2312" w:cs="楷体_GB2312"/>
          <w:b w:val="0"/>
          <w:bCs w:val="0"/>
          <w:i w:val="0"/>
          <w:sz w:val="32"/>
          <w:szCs w:val="32"/>
          <w:highlight w:val="none"/>
          <w:u w:val="none"/>
          <w:lang w:val="en-US" w:eastAsia="zh-CN"/>
        </w:rPr>
        <w:t>（二）</w:t>
      </w:r>
      <w:r>
        <w:rPr>
          <w:rFonts w:hint="default" w:ascii="楷体_GB2312" w:hAnsi="楷体_GB2312" w:eastAsia="楷体_GB2312" w:cs="楷体_GB2312"/>
          <w:b w:val="0"/>
          <w:bCs w:val="0"/>
          <w:i w:val="0"/>
          <w:sz w:val="32"/>
          <w:szCs w:val="32"/>
          <w:highlight w:val="none"/>
          <w:u w:val="none"/>
        </w:rPr>
        <w:t>行政事业</w:t>
      </w:r>
      <w:r>
        <w:rPr>
          <w:rFonts w:hint="eastAsia" w:ascii="楷体_GB2312" w:hAnsi="楷体_GB2312" w:eastAsia="楷体_GB2312" w:cs="楷体_GB2312"/>
          <w:b w:val="0"/>
          <w:bCs w:val="0"/>
          <w:i w:val="0"/>
          <w:sz w:val="32"/>
          <w:szCs w:val="32"/>
          <w:highlight w:val="none"/>
          <w:u w:val="none"/>
          <w:lang w:val="en-US" w:eastAsia="zh-CN"/>
        </w:rPr>
        <w:t>单位</w:t>
      </w:r>
      <w:r>
        <w:rPr>
          <w:rFonts w:hint="default" w:ascii="楷体_GB2312" w:hAnsi="楷体_GB2312" w:eastAsia="楷体_GB2312" w:cs="楷体_GB2312"/>
          <w:b w:val="0"/>
          <w:bCs w:val="0"/>
          <w:i w:val="0"/>
          <w:sz w:val="32"/>
          <w:szCs w:val="32"/>
          <w:highlight w:val="none"/>
          <w:u w:val="none"/>
        </w:rPr>
        <w:t>资产情况</w:t>
      </w:r>
    </w:p>
    <w:p>
      <w:pPr>
        <w:keepNext w:val="0"/>
        <w:keepLines w:val="0"/>
        <w:pageBreakBefore w:val="0"/>
        <w:widowControl w:val="0"/>
        <w:numPr>
          <w:ilvl w:val="0"/>
          <w:numId w:val="0"/>
        </w:numPr>
        <w:kinsoku/>
        <w:wordWrap w:val="0"/>
        <w:overflowPunct/>
        <w:topLinePunct/>
        <w:autoSpaceDE/>
        <w:autoSpaceDN w:val="0"/>
        <w:bidi w:val="0"/>
        <w:spacing w:line="590" w:lineRule="exact"/>
        <w:ind w:left="0" w:leftChars="0" w:firstLine="640" w:firstLineChars="200"/>
        <w:jc w:val="distribute"/>
        <w:textAlignment w:val="auto"/>
        <w:outlineLvl w:val="9"/>
        <w:rPr>
          <w:rFonts w:hint="default" w:ascii="Times New Roman" w:hAnsi="Times New Roman" w:eastAsia="仿宋_GB2312" w:cs="Times New Roman"/>
          <w:b w:val="0"/>
          <w:i w:val="0"/>
          <w:sz w:val="32"/>
          <w:szCs w:val="32"/>
          <w:u w:val="none"/>
        </w:rPr>
      </w:pPr>
      <w:r>
        <w:rPr>
          <w:rFonts w:hint="default" w:ascii="Times New Roman" w:hAnsi="Times New Roman" w:eastAsia="仿宋_GB2312" w:cs="Times New Roman"/>
          <w:b w:val="0"/>
          <w:i w:val="0"/>
          <w:sz w:val="32"/>
          <w:szCs w:val="32"/>
          <w:u w:val="none"/>
        </w:rPr>
        <w:t>截至2023年12月31日</w:t>
      </w:r>
      <w:r>
        <w:rPr>
          <w:rFonts w:hint="default" w:ascii="Times New Roman" w:hAnsi="Times New Roman" w:eastAsia="仿宋_GB2312" w:cs="Times New Roman"/>
          <w:b w:val="0"/>
          <w:bCs w:val="0"/>
          <w:color w:val="auto"/>
          <w:sz w:val="32"/>
          <w:szCs w:val="32"/>
          <w:highlight w:val="none"/>
        </w:rPr>
        <w:t>，纳入我区国有资产管理的预算单位有</w:t>
      </w:r>
      <w:r>
        <w:rPr>
          <w:rFonts w:hint="default" w:ascii="Times New Roman" w:hAnsi="Times New Roman" w:eastAsia="仿宋_GB2312" w:cs="Times New Roman"/>
          <w:b w:val="0"/>
          <w:bCs w:val="0"/>
          <w:color w:val="auto"/>
          <w:sz w:val="32"/>
          <w:szCs w:val="32"/>
          <w:highlight w:val="none"/>
          <w:lang w:val="en-US" w:eastAsia="zh-CN"/>
        </w:rPr>
        <w:t>62</w:t>
      </w:r>
      <w:r>
        <w:rPr>
          <w:rFonts w:hint="default" w:ascii="Times New Roman" w:hAnsi="Times New Roman" w:eastAsia="仿宋_GB2312" w:cs="Times New Roman"/>
          <w:b w:val="0"/>
          <w:bCs w:val="0"/>
          <w:color w:val="auto"/>
          <w:sz w:val="32"/>
          <w:szCs w:val="32"/>
          <w:highlight w:val="none"/>
        </w:rPr>
        <w:t>家，其中</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行政单位</w:t>
      </w:r>
      <w:r>
        <w:rPr>
          <w:rFonts w:hint="default" w:ascii="Times New Roman" w:hAnsi="Times New Roman" w:eastAsia="仿宋_GB2312" w:cs="Times New Roman"/>
          <w:b w:val="0"/>
          <w:bCs w:val="0"/>
          <w:color w:val="auto"/>
          <w:sz w:val="32"/>
          <w:szCs w:val="32"/>
          <w:highlight w:val="none"/>
          <w:lang w:val="en-US" w:eastAsia="zh-CN"/>
        </w:rPr>
        <w:t>32</w:t>
      </w:r>
      <w:r>
        <w:rPr>
          <w:rFonts w:hint="default" w:ascii="Times New Roman" w:hAnsi="Times New Roman" w:eastAsia="仿宋_GB2312" w:cs="Times New Roman"/>
          <w:b w:val="0"/>
          <w:bCs w:val="0"/>
          <w:color w:val="auto"/>
          <w:sz w:val="32"/>
          <w:szCs w:val="32"/>
          <w:highlight w:val="none"/>
        </w:rPr>
        <w:t>家，事业单位</w:t>
      </w:r>
      <w:r>
        <w:rPr>
          <w:rFonts w:hint="default"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rPr>
        <w:t>家。</w:t>
      </w:r>
      <w:r>
        <w:rPr>
          <w:rFonts w:hint="default" w:ascii="Times New Roman" w:hAnsi="Times New Roman" w:eastAsia="仿宋_GB2312" w:cs="Times New Roman"/>
          <w:b w:val="0"/>
          <w:i w:val="0"/>
          <w:sz w:val="32"/>
          <w:szCs w:val="32"/>
          <w:highlight w:val="none"/>
          <w:u w:val="none"/>
        </w:rPr>
        <w:t>我</w:t>
      </w:r>
      <w:r>
        <w:rPr>
          <w:rFonts w:hint="default" w:ascii="Times New Roman" w:hAnsi="Times New Roman" w:eastAsia="仿宋_GB2312" w:cs="Times New Roman"/>
          <w:b w:val="0"/>
          <w:i w:val="0"/>
          <w:sz w:val="32"/>
          <w:szCs w:val="32"/>
          <w:highlight w:val="none"/>
          <w:u w:val="none"/>
          <w:lang w:eastAsia="zh-CN"/>
        </w:rPr>
        <w:t>区</w:t>
      </w:r>
      <w:r>
        <w:rPr>
          <w:rFonts w:hint="default" w:ascii="Times New Roman" w:hAnsi="Times New Roman" w:eastAsia="仿宋_GB2312" w:cs="Times New Roman"/>
          <w:b w:val="0"/>
          <w:i w:val="0"/>
          <w:sz w:val="32"/>
          <w:szCs w:val="32"/>
          <w:highlight w:val="none"/>
          <w:u w:val="none"/>
        </w:rPr>
        <w:t>资产总额（账面净值，下同）11</w:t>
      </w:r>
      <w:r>
        <w:rPr>
          <w:rFonts w:hint="default" w:ascii="Times New Roman" w:hAnsi="Times New Roman" w:eastAsia="仿宋_GB2312" w:cs="Times New Roman"/>
          <w:b w:val="0"/>
          <w:i w:val="0"/>
          <w:sz w:val="32"/>
          <w:szCs w:val="32"/>
          <w:highlight w:val="none"/>
          <w:u w:val="none"/>
          <w:lang w:val="en-US" w:eastAsia="zh-CN"/>
        </w:rPr>
        <w:t>3579</w:t>
      </w:r>
      <w:r>
        <w:rPr>
          <w:rFonts w:hint="default" w:ascii="Times New Roman" w:hAnsi="Times New Roman" w:eastAsia="仿宋_GB2312" w:cs="Times New Roman"/>
          <w:b w:val="0"/>
          <w:i w:val="0"/>
          <w:sz w:val="32"/>
          <w:szCs w:val="32"/>
          <w:highlight w:val="none"/>
          <w:u w:val="none"/>
        </w:rPr>
        <w:t>.</w:t>
      </w:r>
      <w:r>
        <w:rPr>
          <w:rFonts w:hint="default" w:ascii="Times New Roman" w:hAnsi="Times New Roman" w:eastAsia="仿宋_GB2312" w:cs="Times New Roman"/>
          <w:b w:val="0"/>
          <w:i w:val="0"/>
          <w:sz w:val="32"/>
          <w:szCs w:val="32"/>
          <w:highlight w:val="none"/>
          <w:u w:val="none"/>
          <w:lang w:val="en-US" w:eastAsia="zh-CN"/>
        </w:rPr>
        <w:t>1</w:t>
      </w:r>
      <w:r>
        <w:rPr>
          <w:rFonts w:hint="default" w:ascii="Times New Roman" w:hAnsi="Times New Roman" w:eastAsia="仿宋_GB2312" w:cs="Times New Roman"/>
          <w:b w:val="0"/>
          <w:i w:val="0"/>
          <w:sz w:val="32"/>
          <w:szCs w:val="32"/>
          <w:highlight w:val="none"/>
          <w:u w:val="none"/>
        </w:rPr>
        <w:t>9万元，较上年</w:t>
      </w:r>
      <w:r>
        <w:rPr>
          <w:rFonts w:hint="default" w:ascii="Times New Roman" w:hAnsi="Times New Roman" w:eastAsia="仿宋_GB2312" w:cs="Times New Roman"/>
          <w:b w:val="0"/>
          <w:i w:val="0"/>
          <w:sz w:val="32"/>
          <w:szCs w:val="32"/>
          <w:highlight w:val="none"/>
          <w:u w:val="none"/>
          <w:lang w:val="en-US" w:eastAsia="zh-CN"/>
        </w:rPr>
        <w:t>减少21.41</w:t>
      </w:r>
      <w:r>
        <w:rPr>
          <w:rFonts w:hint="default" w:ascii="Times New Roman" w:hAnsi="Times New Roman" w:eastAsia="仿宋_GB2312" w:cs="Times New Roman"/>
          <w:b w:val="0"/>
          <w:i w:val="0"/>
          <w:sz w:val="32"/>
          <w:szCs w:val="32"/>
          <w:highlight w:val="none"/>
          <w:u w:val="none"/>
        </w:rPr>
        <w:t>%</w:t>
      </w:r>
      <w:r>
        <w:rPr>
          <w:rFonts w:hint="eastAsia" w:ascii="Times New Roman" w:hAnsi="Times New Roman" w:eastAsia="仿宋_GB2312" w:cs="Times New Roman"/>
          <w:b w:val="0"/>
          <w:i w:val="0"/>
          <w:sz w:val="32"/>
          <w:szCs w:val="32"/>
          <w:highlight w:val="none"/>
          <w:u w:val="none"/>
          <w:lang w:eastAsia="zh-CN"/>
        </w:rPr>
        <w:t>，</w:t>
      </w:r>
      <w:r>
        <w:rPr>
          <w:rFonts w:hint="default" w:ascii="Times New Roman" w:hAnsi="Times New Roman" w:eastAsia="仿宋_GB2312" w:cs="Times New Roman"/>
          <w:b w:val="0"/>
          <w:i w:val="0"/>
          <w:sz w:val="32"/>
          <w:szCs w:val="32"/>
          <w:highlight w:val="none"/>
          <w:u w:val="none"/>
        </w:rPr>
        <w:t>负债总额1577.88万元，较上年</w:t>
      </w:r>
      <w:r>
        <w:rPr>
          <w:rFonts w:hint="default" w:ascii="Times New Roman" w:hAnsi="Times New Roman" w:eastAsia="仿宋_GB2312" w:cs="Times New Roman"/>
          <w:b w:val="0"/>
          <w:i w:val="0"/>
          <w:sz w:val="32"/>
          <w:szCs w:val="32"/>
          <w:highlight w:val="none"/>
          <w:u w:val="none"/>
          <w:lang w:val="en-US" w:eastAsia="zh-CN"/>
        </w:rPr>
        <w:t>下降</w:t>
      </w:r>
      <w:r>
        <w:rPr>
          <w:rFonts w:hint="default" w:ascii="Times New Roman" w:hAnsi="Times New Roman" w:eastAsia="仿宋_GB2312" w:cs="Times New Roman"/>
          <w:b w:val="0"/>
          <w:i w:val="0"/>
          <w:sz w:val="32"/>
          <w:szCs w:val="32"/>
          <w:highlight w:val="none"/>
          <w:u w:val="none"/>
        </w:rPr>
        <w:t>14.67%</w:t>
      </w:r>
      <w:r>
        <w:rPr>
          <w:rFonts w:hint="eastAsia" w:ascii="Times New Roman" w:hAnsi="Times New Roman" w:eastAsia="仿宋_GB2312" w:cs="Times New Roman"/>
          <w:b w:val="0"/>
          <w:i w:val="0"/>
          <w:sz w:val="32"/>
          <w:szCs w:val="32"/>
          <w:highlight w:val="none"/>
          <w:u w:val="none"/>
          <w:lang w:eastAsia="zh-CN"/>
        </w:rPr>
        <w:t>，</w:t>
      </w:r>
      <w:r>
        <w:rPr>
          <w:rFonts w:hint="default" w:ascii="Times New Roman" w:hAnsi="Times New Roman" w:eastAsia="仿宋_GB2312" w:cs="Times New Roman"/>
          <w:b w:val="0"/>
          <w:i w:val="0"/>
          <w:sz w:val="32"/>
          <w:szCs w:val="32"/>
          <w:highlight w:val="none"/>
          <w:u w:val="none"/>
        </w:rPr>
        <w:t>净资产</w:t>
      </w:r>
      <w:r>
        <w:rPr>
          <w:rFonts w:hint="default" w:ascii="Times New Roman" w:hAnsi="Times New Roman" w:eastAsia="仿宋_GB2312" w:cs="Times New Roman"/>
          <w:b w:val="0"/>
          <w:i w:val="0"/>
          <w:sz w:val="32"/>
          <w:szCs w:val="32"/>
          <w:highlight w:val="none"/>
          <w:u w:val="none"/>
          <w:lang w:val="en-US" w:eastAsia="zh-CN"/>
        </w:rPr>
        <w:t>112001.31</w:t>
      </w:r>
      <w:r>
        <w:rPr>
          <w:rFonts w:hint="default" w:ascii="Times New Roman" w:hAnsi="Times New Roman" w:eastAsia="仿宋_GB2312" w:cs="Times New Roman"/>
          <w:b w:val="0"/>
          <w:i w:val="0"/>
          <w:sz w:val="32"/>
          <w:szCs w:val="32"/>
          <w:highlight w:val="none"/>
          <w:u w:val="none"/>
        </w:rPr>
        <w:t>万元，较上年</w:t>
      </w:r>
      <w:r>
        <w:rPr>
          <w:rFonts w:hint="default" w:ascii="Times New Roman" w:hAnsi="Times New Roman" w:eastAsia="仿宋_GB2312" w:cs="Times New Roman"/>
          <w:b w:val="0"/>
          <w:i w:val="0"/>
          <w:sz w:val="32"/>
          <w:szCs w:val="32"/>
          <w:highlight w:val="none"/>
          <w:u w:val="none"/>
          <w:lang w:val="en-US" w:eastAsia="zh-CN"/>
        </w:rPr>
        <w:t>下降21.5</w:t>
      </w:r>
      <w:r>
        <w:rPr>
          <w:rFonts w:hint="default" w:ascii="Times New Roman" w:hAnsi="Times New Roman" w:eastAsia="仿宋_GB2312" w:cs="Times New Roman"/>
          <w:b w:val="0"/>
          <w:i w:val="0"/>
          <w:sz w:val="32"/>
          <w:szCs w:val="32"/>
          <w:highlight w:val="none"/>
          <w:u w:val="none"/>
        </w:rPr>
        <w:t>%</w:t>
      </w:r>
      <w:r>
        <w:rPr>
          <w:rFonts w:hint="eastAsia" w:ascii="Times New Roman" w:hAnsi="Times New Roman" w:eastAsia="仿宋_GB2312" w:cs="Times New Roman"/>
          <w:color w:val="auto"/>
          <w:kern w:val="2"/>
          <w:sz w:val="32"/>
          <w:szCs w:val="32"/>
          <w:highlight w:val="none"/>
          <w:lang w:val="en-US" w:eastAsia="zh-CN" w:bidi="ar-SA"/>
        </w:rPr>
        <w:t>，其中</w:t>
      </w:r>
      <w:r>
        <w:rPr>
          <w:rFonts w:hint="default" w:ascii="Times New Roman" w:hAnsi="Times New Roman" w:eastAsia="仿宋_GB2312" w:cs="Times New Roman"/>
          <w:b w:val="0"/>
          <w:i w:val="0"/>
          <w:sz w:val="32"/>
          <w:szCs w:val="32"/>
          <w:u w:val="none"/>
        </w:rPr>
        <w:t>行政单位国有资产77901.58万元</w:t>
      </w:r>
      <w:r>
        <w:rPr>
          <w:rFonts w:hint="default" w:ascii="Times New Roman" w:hAnsi="Times New Roman" w:eastAsia="仿宋_GB2312" w:cs="Times New Roman"/>
          <w:b w:val="0"/>
          <w:i w:val="0"/>
          <w:sz w:val="32"/>
          <w:szCs w:val="32"/>
          <w:u w:val="none"/>
          <w:lang w:eastAsia="zh-CN"/>
        </w:rPr>
        <w:t>，</w:t>
      </w:r>
      <w:r>
        <w:rPr>
          <w:rFonts w:hint="default" w:ascii="Times New Roman" w:hAnsi="Times New Roman" w:eastAsia="仿宋_GB2312" w:cs="Times New Roman"/>
          <w:b w:val="0"/>
          <w:i w:val="0"/>
          <w:sz w:val="32"/>
          <w:szCs w:val="32"/>
          <w:u w:val="none"/>
        </w:rPr>
        <w:t>占</w:t>
      </w:r>
    </w:p>
    <w:p>
      <w:pPr>
        <w:keepNext w:val="0"/>
        <w:keepLines w:val="0"/>
        <w:pageBreakBefore w:val="0"/>
        <w:widowControl w:val="0"/>
        <w:numPr>
          <w:ilvl w:val="0"/>
          <w:numId w:val="0"/>
        </w:numPr>
        <w:kinsoku/>
        <w:wordWrap w:val="0"/>
        <w:overflowPunct/>
        <w:topLinePunct/>
        <w:autoSpaceDE/>
        <w:autoSpaceDN w:val="0"/>
        <w:bidi w:val="0"/>
        <w:spacing w:line="590" w:lineRule="exact"/>
        <w:jc w:val="both"/>
        <w:textAlignment w:val="auto"/>
        <w:outlineLvl w:val="9"/>
        <w:rPr>
          <w:rFonts w:hint="default" w:ascii="Times New Roman" w:hAnsi="Times New Roman" w:eastAsia="仿宋_GB2312" w:cs="Times New Roman"/>
          <w:b w:val="0"/>
          <w:i w:val="0"/>
          <w:sz w:val="32"/>
          <w:szCs w:val="32"/>
          <w:u w:val="none"/>
        </w:rPr>
      </w:pPr>
      <w:r>
        <w:rPr>
          <w:rFonts w:hint="default" w:ascii="Times New Roman" w:hAnsi="Times New Roman" w:eastAsia="仿宋_GB2312" w:cs="Times New Roman"/>
          <w:b w:val="0"/>
          <w:i w:val="0"/>
          <w:sz w:val="32"/>
          <w:szCs w:val="32"/>
          <w:u w:val="none"/>
        </w:rPr>
        <w:t>68.59%；事业单位国有资产35677.62万元，占31.41%。</w:t>
      </w:r>
    </w:p>
    <w:p>
      <w:pPr>
        <w:keepNext w:val="0"/>
        <w:keepLines w:val="0"/>
        <w:pageBreakBefore w:val="0"/>
        <w:widowControl w:val="0"/>
        <w:numPr>
          <w:ilvl w:val="0"/>
          <w:numId w:val="1"/>
        </w:numPr>
        <w:kinsoku/>
        <w:wordWrap w:val="0"/>
        <w:overflowPunct/>
        <w:topLinePunct/>
        <w:autoSpaceDE/>
        <w:autoSpaceDN w:val="0"/>
        <w:bidi w:val="0"/>
        <w:spacing w:line="590" w:lineRule="exact"/>
        <w:ind w:left="0" w:lef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资产构成情况</w:t>
      </w:r>
    </w:p>
    <w:p>
      <w:pPr>
        <w:keepNext w:val="0"/>
        <w:keepLines w:val="0"/>
        <w:pageBreakBefore w:val="0"/>
        <w:widowControl w:val="0"/>
        <w:numPr>
          <w:ilvl w:val="0"/>
          <w:numId w:val="0"/>
        </w:numPr>
        <w:kinsoku/>
        <w:wordWrap w:val="0"/>
        <w:overflowPunct/>
        <w:topLinePunct/>
        <w:autoSpaceDE/>
        <w:autoSpaceDN w:val="0"/>
        <w:bidi w:val="0"/>
        <w:spacing w:line="59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i w:val="0"/>
          <w:sz w:val="32"/>
          <w:szCs w:val="32"/>
          <w:u w:val="none"/>
        </w:rPr>
        <w:t>截至2023年12月31日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流动资产2197.07万元</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固定资产36753.02万元</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无形资产635.35万元，公共基础设施59833.96万元</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政府储备物资201.95万元，保障性住房13957.84万元。</w:t>
      </w:r>
    </w:p>
    <w:p>
      <w:pPr>
        <w:keepNext w:val="0"/>
        <w:keepLines w:val="0"/>
        <w:pageBreakBefore w:val="0"/>
        <w:widowControl w:val="0"/>
        <w:numPr>
          <w:ilvl w:val="0"/>
          <w:numId w:val="1"/>
        </w:numPr>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bCs/>
          <w:color w:val="auto"/>
          <w:sz w:val="32"/>
          <w:szCs w:val="32"/>
          <w:highlight w:val="none"/>
        </w:rPr>
        <w:t>重点资产情况</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i w:val="0"/>
          <w:sz w:val="32"/>
          <w:szCs w:val="32"/>
          <w:u w:val="none"/>
          <w:lang w:eastAsia="zh-CN"/>
        </w:rPr>
        <w:t>（</w:t>
      </w:r>
      <w:r>
        <w:rPr>
          <w:rFonts w:hint="eastAsia" w:ascii="Times New Roman" w:hAnsi="Times New Roman" w:eastAsia="仿宋_GB2312" w:cs="Times New Roman"/>
          <w:b/>
          <w:bCs/>
          <w:i w:val="0"/>
          <w:sz w:val="32"/>
          <w:szCs w:val="32"/>
          <w:u w:val="none"/>
          <w:lang w:val="en-US" w:eastAsia="zh-CN"/>
        </w:rPr>
        <w:t>1</w:t>
      </w:r>
      <w:r>
        <w:rPr>
          <w:rFonts w:hint="eastAsia" w:ascii="Times New Roman" w:hAnsi="Times New Roman" w:eastAsia="仿宋_GB2312" w:cs="Times New Roman"/>
          <w:b/>
          <w:bCs/>
          <w:i w:val="0"/>
          <w:sz w:val="32"/>
          <w:szCs w:val="32"/>
          <w:u w:val="none"/>
          <w:lang w:eastAsia="zh-CN"/>
        </w:rPr>
        <w:t>）</w:t>
      </w:r>
      <w:r>
        <w:rPr>
          <w:rFonts w:hint="default" w:ascii="Times New Roman" w:hAnsi="Times New Roman" w:eastAsia="仿宋_GB2312" w:cs="Times New Roman"/>
          <w:b/>
          <w:bCs/>
          <w:i w:val="0"/>
          <w:sz w:val="32"/>
          <w:szCs w:val="32"/>
          <w:u w:val="none"/>
        </w:rPr>
        <w:t>土地资产情况</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i w:val="0"/>
          <w:sz w:val="32"/>
          <w:szCs w:val="32"/>
          <w:u w:val="none"/>
        </w:rPr>
        <w:t>截至2023年12月31日，我</w:t>
      </w:r>
      <w:r>
        <w:rPr>
          <w:rFonts w:hint="default" w:ascii="Times New Roman" w:hAnsi="Times New Roman" w:eastAsia="仿宋_GB2312" w:cs="Times New Roman"/>
          <w:b w:val="0"/>
          <w:i w:val="0"/>
          <w:sz w:val="32"/>
          <w:szCs w:val="32"/>
          <w:u w:val="none"/>
          <w:lang w:eastAsia="zh-CN"/>
        </w:rPr>
        <w:t>区</w:t>
      </w:r>
      <w:r>
        <w:rPr>
          <w:rFonts w:hint="default" w:ascii="Times New Roman" w:hAnsi="Times New Roman" w:eastAsia="仿宋_GB2312" w:cs="Times New Roman"/>
          <w:b w:val="0"/>
          <w:i w:val="0"/>
          <w:sz w:val="32"/>
          <w:szCs w:val="32"/>
          <w:u w:val="none"/>
        </w:rPr>
        <w:t>土地账面面积783154.95平方米，账面原值629.75万元，账面净值595.18万元。从使用状况分析：在用783154.95平方米，占比</w:t>
      </w:r>
      <w:r>
        <w:rPr>
          <w:rFonts w:hint="default" w:ascii="Times New Roman" w:hAnsi="Times New Roman" w:eastAsia="仿宋_GB2312" w:cs="Times New Roman"/>
          <w:b w:val="0"/>
          <w:i w:val="0"/>
          <w:sz w:val="32"/>
          <w:szCs w:val="32"/>
          <w:u w:val="none"/>
          <w:lang w:eastAsia="zh-CN"/>
        </w:rPr>
        <w:t>100%</w:t>
      </w:r>
      <w:r>
        <w:rPr>
          <w:rFonts w:hint="default" w:ascii="Times New Roman" w:hAnsi="Times New Roman" w:eastAsia="仿宋_GB2312" w:cs="Times New Roman"/>
          <w:b w:val="0"/>
          <w:bCs/>
          <w:i w:val="0"/>
          <w:sz w:val="32"/>
          <w:szCs w:val="32"/>
          <w:u w:val="none"/>
        </w:rPr>
        <w:t>。</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default" w:ascii="Times New Roman" w:hAnsi="Times New Roman" w:eastAsia="仿宋_GB2312" w:cs="Times New Roman"/>
          <w:b/>
          <w:bCs w:val="0"/>
          <w:sz w:val="32"/>
          <w:szCs w:val="32"/>
        </w:rPr>
      </w:pPr>
      <w:r>
        <w:rPr>
          <w:rFonts w:hint="eastAsia" w:ascii="Times New Roman" w:hAnsi="Times New Roman" w:eastAsia="仿宋_GB2312" w:cs="Times New Roman"/>
          <w:b/>
          <w:bCs w:val="0"/>
          <w:i w:val="0"/>
          <w:sz w:val="32"/>
          <w:szCs w:val="32"/>
          <w:u w:val="none"/>
          <w:lang w:eastAsia="zh-CN"/>
        </w:rPr>
        <w:t>（</w:t>
      </w:r>
      <w:r>
        <w:rPr>
          <w:rFonts w:hint="default" w:ascii="Times New Roman" w:hAnsi="Times New Roman" w:eastAsia="仿宋_GB2312" w:cs="Times New Roman"/>
          <w:b/>
          <w:bCs w:val="0"/>
          <w:i w:val="0"/>
          <w:sz w:val="32"/>
          <w:szCs w:val="32"/>
          <w:u w:val="none"/>
          <w:lang w:eastAsia="zh-CN"/>
        </w:rPr>
        <w:t>２</w:t>
      </w:r>
      <w:r>
        <w:rPr>
          <w:rFonts w:hint="eastAsia" w:ascii="Times New Roman" w:hAnsi="Times New Roman" w:eastAsia="仿宋_GB2312" w:cs="Times New Roman"/>
          <w:b/>
          <w:bCs w:val="0"/>
          <w:i w:val="0"/>
          <w:sz w:val="32"/>
          <w:szCs w:val="32"/>
          <w:u w:val="none"/>
          <w:lang w:eastAsia="zh-CN"/>
        </w:rPr>
        <w:t>）</w:t>
      </w:r>
      <w:r>
        <w:rPr>
          <w:rFonts w:hint="default" w:ascii="Times New Roman" w:hAnsi="Times New Roman" w:eastAsia="仿宋_GB2312" w:cs="Times New Roman"/>
          <w:b/>
          <w:bCs w:val="0"/>
          <w:i w:val="0"/>
          <w:sz w:val="32"/>
          <w:szCs w:val="32"/>
          <w:u w:val="none"/>
        </w:rPr>
        <w:t>房屋资产情况</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仿宋_GB2312" w:cs="Times New Roman"/>
          <w:b w:val="0"/>
          <w:bCs/>
          <w:i w:val="0"/>
          <w:sz w:val="32"/>
          <w:szCs w:val="32"/>
          <w:u w:val="none"/>
        </w:rPr>
      </w:pPr>
      <w:r>
        <w:rPr>
          <w:rFonts w:hint="default" w:ascii="Times New Roman" w:hAnsi="Times New Roman" w:eastAsia="仿宋_GB2312" w:cs="Times New Roman"/>
          <w:b w:val="0"/>
          <w:bCs/>
          <w:i w:val="0"/>
          <w:sz w:val="32"/>
          <w:szCs w:val="32"/>
          <w:u w:val="none"/>
        </w:rPr>
        <w:t>截至2023年12月31日，我</w:t>
      </w:r>
      <w:r>
        <w:rPr>
          <w:rFonts w:hint="default" w:ascii="Times New Roman" w:hAnsi="Times New Roman" w:eastAsia="仿宋_GB2312" w:cs="Times New Roman"/>
          <w:b w:val="0"/>
          <w:bCs/>
          <w:i w:val="0"/>
          <w:sz w:val="32"/>
          <w:szCs w:val="32"/>
          <w:u w:val="none"/>
          <w:lang w:eastAsia="zh-CN"/>
        </w:rPr>
        <w:t>区</w:t>
      </w:r>
      <w:r>
        <w:rPr>
          <w:rFonts w:hint="default" w:ascii="Times New Roman" w:hAnsi="Times New Roman" w:eastAsia="仿宋_GB2312" w:cs="Times New Roman"/>
          <w:b w:val="0"/>
          <w:bCs/>
          <w:i w:val="0"/>
          <w:sz w:val="32"/>
          <w:szCs w:val="32"/>
          <w:u w:val="none"/>
        </w:rPr>
        <w:t>房屋账面面积29</w:t>
      </w:r>
      <w:r>
        <w:rPr>
          <w:rFonts w:hint="eastAsia" w:ascii="Times New Roman" w:hAnsi="Times New Roman" w:eastAsia="仿宋_GB2312" w:cs="Times New Roman"/>
          <w:b w:val="0"/>
          <w:bCs/>
          <w:i w:val="0"/>
          <w:sz w:val="32"/>
          <w:szCs w:val="32"/>
          <w:u w:val="none"/>
          <w:lang w:val="en-US" w:eastAsia="zh-CN"/>
        </w:rPr>
        <w:t>0713</w:t>
      </w:r>
      <w:r>
        <w:rPr>
          <w:rFonts w:hint="default" w:ascii="Times New Roman" w:hAnsi="Times New Roman" w:eastAsia="仿宋_GB2312" w:cs="Times New Roman"/>
          <w:b w:val="0"/>
          <w:bCs/>
          <w:i w:val="0"/>
          <w:sz w:val="32"/>
          <w:szCs w:val="32"/>
          <w:u w:val="none"/>
        </w:rPr>
        <w:t>.21平方米，账面价值</w:t>
      </w:r>
      <w:r>
        <w:rPr>
          <w:rFonts w:hint="eastAsia" w:ascii="Times New Roman" w:hAnsi="Times New Roman" w:eastAsia="仿宋_GB2312" w:cs="Times New Roman"/>
          <w:b w:val="0"/>
          <w:bCs/>
          <w:i w:val="0"/>
          <w:sz w:val="32"/>
          <w:szCs w:val="32"/>
          <w:u w:val="none"/>
          <w:lang w:val="en-US" w:eastAsia="zh-CN"/>
        </w:rPr>
        <w:t>33974.27</w:t>
      </w:r>
      <w:r>
        <w:rPr>
          <w:rFonts w:hint="default" w:ascii="Times New Roman" w:hAnsi="Times New Roman" w:eastAsia="仿宋_GB2312" w:cs="Times New Roman"/>
          <w:b w:val="0"/>
          <w:bCs/>
          <w:i w:val="0"/>
          <w:sz w:val="32"/>
          <w:szCs w:val="32"/>
          <w:u w:val="none"/>
        </w:rPr>
        <w:t>万元。从使用状况分析：在用29</w:t>
      </w:r>
      <w:r>
        <w:rPr>
          <w:rFonts w:hint="eastAsia" w:ascii="Times New Roman" w:hAnsi="Times New Roman" w:eastAsia="仿宋_GB2312" w:cs="Times New Roman"/>
          <w:b w:val="0"/>
          <w:bCs/>
          <w:i w:val="0"/>
          <w:sz w:val="32"/>
          <w:szCs w:val="32"/>
          <w:u w:val="none"/>
          <w:lang w:val="en-US" w:eastAsia="zh-CN"/>
        </w:rPr>
        <w:t>0213</w:t>
      </w:r>
      <w:r>
        <w:rPr>
          <w:rFonts w:hint="default" w:ascii="Times New Roman" w:hAnsi="Times New Roman" w:eastAsia="仿宋_GB2312" w:cs="Times New Roman"/>
          <w:b w:val="0"/>
          <w:bCs/>
          <w:i w:val="0"/>
          <w:sz w:val="32"/>
          <w:szCs w:val="32"/>
          <w:u w:val="none"/>
        </w:rPr>
        <w:t>.21平方米，占99.83%,待处置500.00平方米，占0.17%。</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i w:val="0"/>
          <w:sz w:val="32"/>
          <w:szCs w:val="32"/>
          <w:u w:val="none"/>
        </w:rPr>
        <w:t>本年度新增账面面积16881.90平</w:t>
      </w:r>
      <w:r>
        <w:rPr>
          <w:rFonts w:hint="default" w:ascii="Times New Roman" w:hAnsi="Times New Roman" w:eastAsia="仿宋_GB2312" w:cs="Times New Roman"/>
          <w:b w:val="0"/>
          <w:i w:val="0"/>
          <w:sz w:val="32"/>
          <w:szCs w:val="32"/>
          <w:u w:val="none"/>
        </w:rPr>
        <w:t>方米，账面原值1513.92万元；本年度处置账面面积2852.75平方米，账面原值238.82万元。</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i w:val="0"/>
          <w:sz w:val="32"/>
          <w:szCs w:val="32"/>
          <w:u w:val="none"/>
          <w:lang w:eastAsia="zh-CN"/>
        </w:rPr>
        <w:t>（</w:t>
      </w:r>
      <w:r>
        <w:rPr>
          <w:rFonts w:hint="eastAsia" w:ascii="Times New Roman" w:hAnsi="Times New Roman" w:eastAsia="仿宋_GB2312" w:cs="Times New Roman"/>
          <w:b/>
          <w:bCs/>
          <w:i w:val="0"/>
          <w:sz w:val="32"/>
          <w:szCs w:val="32"/>
          <w:u w:val="none"/>
          <w:lang w:val="en-US" w:eastAsia="zh-CN"/>
        </w:rPr>
        <w:t>3</w:t>
      </w:r>
      <w:r>
        <w:rPr>
          <w:rFonts w:hint="eastAsia" w:ascii="Times New Roman" w:hAnsi="Times New Roman" w:eastAsia="仿宋_GB2312" w:cs="Times New Roman"/>
          <w:b/>
          <w:bCs/>
          <w:i w:val="0"/>
          <w:sz w:val="32"/>
          <w:szCs w:val="32"/>
          <w:u w:val="none"/>
          <w:lang w:eastAsia="zh-CN"/>
        </w:rPr>
        <w:t>）</w:t>
      </w:r>
      <w:r>
        <w:rPr>
          <w:rFonts w:hint="default" w:ascii="Times New Roman" w:hAnsi="Times New Roman" w:eastAsia="仿宋_GB2312" w:cs="Times New Roman"/>
          <w:b/>
          <w:bCs/>
          <w:i w:val="0"/>
          <w:sz w:val="32"/>
          <w:szCs w:val="32"/>
          <w:u w:val="none"/>
        </w:rPr>
        <w:t>车辆资产情况</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sz w:val="32"/>
          <w:szCs w:val="32"/>
          <w:u w:val="none"/>
        </w:rPr>
        <w:t>截至2023年12月31日，我</w:t>
      </w:r>
      <w:r>
        <w:rPr>
          <w:rFonts w:hint="default" w:ascii="Times New Roman" w:hAnsi="Times New Roman" w:eastAsia="仿宋_GB2312" w:cs="Times New Roman"/>
          <w:b w:val="0"/>
          <w:bCs w:val="0"/>
          <w:i w:val="0"/>
          <w:sz w:val="32"/>
          <w:szCs w:val="32"/>
          <w:u w:val="none"/>
          <w:lang w:eastAsia="zh-CN"/>
        </w:rPr>
        <w:t>区</w:t>
      </w:r>
      <w:r>
        <w:rPr>
          <w:rFonts w:hint="default" w:ascii="Times New Roman" w:hAnsi="Times New Roman" w:eastAsia="仿宋_GB2312" w:cs="Times New Roman"/>
          <w:b w:val="0"/>
          <w:bCs w:val="0"/>
          <w:i w:val="0"/>
          <w:sz w:val="32"/>
          <w:szCs w:val="32"/>
          <w:u w:val="none"/>
        </w:rPr>
        <w:t>车辆账面数量81辆，账面原值</w:t>
      </w:r>
      <w:r>
        <w:rPr>
          <w:rFonts w:hint="default" w:ascii="Times New Roman" w:hAnsi="Times New Roman" w:eastAsia="仿宋_GB2312" w:cs="Times New Roman"/>
          <w:b w:val="0"/>
          <w:bCs w:val="0"/>
          <w:i w:val="0"/>
          <w:sz w:val="32"/>
          <w:szCs w:val="32"/>
          <w:u w:val="none"/>
          <w:lang w:val="en-US" w:eastAsia="zh-CN"/>
        </w:rPr>
        <w:t xml:space="preserve">  </w:t>
      </w:r>
      <w:r>
        <w:rPr>
          <w:rFonts w:hint="default" w:ascii="Times New Roman" w:hAnsi="Times New Roman" w:eastAsia="仿宋_GB2312" w:cs="Times New Roman"/>
          <w:b w:val="0"/>
          <w:bCs w:val="0"/>
          <w:i w:val="0"/>
          <w:sz w:val="32"/>
          <w:szCs w:val="32"/>
          <w:u w:val="none"/>
        </w:rPr>
        <w:t>1879.00万元，账面净值869.49万元。从使用状况分析：在用77辆，占95.06%，待处置4辆，占4.94%。</w:t>
      </w:r>
    </w:p>
    <w:p>
      <w:pPr>
        <w:keepNext w:val="0"/>
        <w:keepLines w:val="0"/>
        <w:pageBreakBefore w:val="0"/>
        <w:widowControl w:val="0"/>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sz w:val="32"/>
          <w:szCs w:val="32"/>
          <w:u w:val="none"/>
        </w:rPr>
        <w:t>本年度新增车辆22辆，账面原值324.72万元；处置车辆30辆</w:t>
      </w:r>
      <w:r>
        <w:rPr>
          <w:rFonts w:hint="default" w:ascii="Times New Roman" w:hAnsi="Times New Roman" w:eastAsia="仿宋_GB2312" w:cs="Times New Roman"/>
          <w:b w:val="0"/>
          <w:bCs w:val="0"/>
          <w:i w:val="0"/>
          <w:sz w:val="32"/>
          <w:szCs w:val="32"/>
          <w:u w:val="none"/>
          <w:lang w:eastAsia="zh-CN"/>
        </w:rPr>
        <w:t>（</w:t>
      </w:r>
      <w:r>
        <w:rPr>
          <w:rFonts w:hint="default" w:ascii="Times New Roman" w:hAnsi="Times New Roman" w:eastAsia="仿宋_GB2312" w:cs="Times New Roman"/>
          <w:b w:val="0"/>
          <w:bCs w:val="0"/>
          <w:i w:val="0"/>
          <w:sz w:val="32"/>
          <w:szCs w:val="32"/>
          <w:u w:val="none"/>
          <w:lang w:val="en-US" w:eastAsia="zh-CN"/>
        </w:rPr>
        <w:t>2016年已拍卖，收益上缴国库</w:t>
      </w:r>
      <w:r>
        <w:rPr>
          <w:rFonts w:hint="default" w:ascii="Times New Roman" w:hAnsi="Times New Roman" w:eastAsia="仿宋_GB2312" w:cs="Times New Roman"/>
          <w:b w:val="0"/>
          <w:bCs w:val="0"/>
          <w:i w:val="0"/>
          <w:sz w:val="32"/>
          <w:szCs w:val="32"/>
          <w:u w:val="none"/>
          <w:lang w:eastAsia="zh-CN"/>
        </w:rPr>
        <w:t>）</w:t>
      </w:r>
      <w:r>
        <w:rPr>
          <w:rFonts w:hint="default" w:ascii="Times New Roman" w:hAnsi="Times New Roman" w:eastAsia="仿宋_GB2312" w:cs="Times New Roman"/>
          <w:b w:val="0"/>
          <w:bCs w:val="0"/>
          <w:i w:val="0"/>
          <w:sz w:val="32"/>
          <w:szCs w:val="32"/>
          <w:u w:val="none"/>
        </w:rPr>
        <w:t>，账面原值426.87万元。</w:t>
      </w:r>
    </w:p>
    <w:p>
      <w:pPr>
        <w:keepNext w:val="0"/>
        <w:keepLines w:val="0"/>
        <w:pageBreakBefore w:val="0"/>
        <w:widowControl w:val="0"/>
        <w:numPr>
          <w:ilvl w:val="0"/>
          <w:numId w:val="2"/>
        </w:numPr>
        <w:kinsoku/>
        <w:wordWrap w:val="0"/>
        <w:overflowPunct/>
        <w:topLinePunct/>
        <w:autoSpaceDE/>
        <w:autoSpaceDN w:val="0"/>
        <w:bidi w:val="0"/>
        <w:adjustRightInd/>
        <w:snapToGrid w:val="0"/>
        <w:spacing w:line="590" w:lineRule="exact"/>
        <w:ind w:left="0" w:lef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资产管理情况</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企业国有资产</w:t>
      </w:r>
      <w:r>
        <w:rPr>
          <w:rFonts w:hint="eastAsia" w:ascii="楷体_GB2312" w:hAnsi="楷体_GB2312" w:eastAsia="楷体_GB2312" w:cs="楷体_GB2312"/>
          <w:sz w:val="32"/>
          <w:szCs w:val="32"/>
          <w:lang w:val="en-US" w:eastAsia="zh-CN"/>
        </w:rPr>
        <w:t>管理情况</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eastAsia" w:ascii="Times New Roman" w:hAnsi="Times New Roman" w:eastAsia="仿宋_GB2312" w:cs="Times New Roman"/>
          <w:b/>
          <w:bCs w:val="0"/>
          <w:sz w:val="32"/>
          <w:szCs w:val="32"/>
          <w:lang w:eastAsia="zh-CN"/>
        </w:rPr>
      </w:pPr>
      <w:r>
        <w:rPr>
          <w:rFonts w:hint="eastAsia" w:ascii="Times New Roman" w:hAnsi="Times New Roman" w:eastAsia="仿宋_GB2312" w:cs="Times New Roman"/>
          <w:b/>
          <w:bCs w:val="0"/>
          <w:sz w:val="32"/>
          <w:szCs w:val="32"/>
          <w:lang w:val="en-US" w:eastAsia="zh-CN"/>
        </w:rPr>
        <w:t>1</w:t>
      </w:r>
      <w:r>
        <w:rPr>
          <w:rFonts w:hint="eastAsia" w:ascii="Times New Roman" w:hAnsi="Times New Roman" w:eastAsia="仿宋_GB2312" w:cs="Times New Roman"/>
          <w:b/>
          <w:bCs w:val="0"/>
          <w:sz w:val="32"/>
          <w:szCs w:val="32"/>
          <w:lang w:eastAsia="zh-CN"/>
        </w:rPr>
        <w:t>．加快国有企</w:t>
      </w:r>
      <w:r>
        <w:rPr>
          <w:rFonts w:hint="eastAsia" w:ascii="Times New Roman" w:hAnsi="Times New Roman" w:eastAsia="仿宋_GB2312" w:cs="Times New Roman"/>
          <w:b/>
          <w:bCs w:val="0"/>
          <w:sz w:val="32"/>
          <w:szCs w:val="32"/>
          <w:lang w:val="en-US" w:eastAsia="zh-CN"/>
        </w:rPr>
        <w:t>业重组整合</w:t>
      </w:r>
      <w:r>
        <w:rPr>
          <w:rFonts w:hint="eastAsia" w:ascii="Times New Roman" w:hAnsi="Times New Roman" w:eastAsia="仿宋_GB2312" w:cs="Times New Roman"/>
          <w:b/>
          <w:bCs w:val="0"/>
          <w:sz w:val="32"/>
          <w:szCs w:val="32"/>
          <w:lang w:eastAsia="zh-CN"/>
        </w:rPr>
        <w:t>，</w:t>
      </w:r>
      <w:r>
        <w:rPr>
          <w:rFonts w:hint="eastAsia" w:ascii="Times New Roman" w:hAnsi="Times New Roman" w:eastAsia="仿宋_GB2312" w:cs="Times New Roman"/>
          <w:b/>
          <w:bCs w:val="0"/>
          <w:sz w:val="32"/>
          <w:szCs w:val="32"/>
          <w:lang w:val="en-US" w:eastAsia="zh-CN"/>
        </w:rPr>
        <w:t>优化</w:t>
      </w:r>
      <w:r>
        <w:rPr>
          <w:rFonts w:hint="eastAsia" w:ascii="Times New Roman" w:hAnsi="Times New Roman" w:eastAsia="仿宋_GB2312" w:cs="Times New Roman"/>
          <w:b/>
          <w:bCs w:val="0"/>
          <w:sz w:val="32"/>
          <w:szCs w:val="32"/>
          <w:lang w:eastAsia="zh-CN"/>
        </w:rPr>
        <w:t>国资布局。</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制定《洛阳市城乡一体化示范区</w:t>
      </w:r>
      <w:r>
        <w:rPr>
          <w:rFonts w:hint="eastAsia" w:ascii="仿宋_GB2312" w:hAnsi="仿宋_GB2312" w:eastAsia="仿宋_GB2312" w:cs="仿宋_GB2312"/>
          <w:sz w:val="32"/>
          <w:szCs w:val="32"/>
        </w:rPr>
        <w:t>区属国有企业市场化转型改革实施方案</w:t>
      </w:r>
      <w:r>
        <w:rPr>
          <w:rFonts w:hint="eastAsia" w:ascii="仿宋_GB2312" w:hAnsi="仿宋_GB2312" w:eastAsia="仿宋_GB2312" w:cs="仿宋_GB2312"/>
          <w:sz w:val="32"/>
          <w:szCs w:val="32"/>
          <w:lang w:val="en-US" w:eastAsia="zh-CN"/>
        </w:rPr>
        <w:t>》，进行</w:t>
      </w:r>
      <w:r>
        <w:rPr>
          <w:rFonts w:hint="default" w:ascii="仿宋_GB2312" w:hAnsi="仿宋_GB2312" w:eastAsia="仿宋_GB2312" w:cs="仿宋_GB2312"/>
          <w:sz w:val="32"/>
          <w:szCs w:val="32"/>
          <w:lang w:val="en-US" w:eastAsia="zh-CN"/>
        </w:rPr>
        <w:t>“1+3+N”国有企业改革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优化整合现有国有企业组织架构，重组</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整合为洛阳国展资产管理有限公司、洛阳国创产业发展有限公司和洛阳国建建设投资有限公司三大区属国有企业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按照重大基础设施投资建设、公用事业、产业发展、产业园区投资、资产运营、公共服务、城市建设、建工咨询、商贸实业九大板块明确划分主业主责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集中优势做大做实国有企业规模，使其具备较强的投融资能力和自身造血持续发展能力。</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eastAsia" w:ascii="Times New Roman" w:hAnsi="Times New Roman" w:eastAsia="仿宋_GB2312" w:cs="Times New Roman"/>
          <w:b/>
          <w:bCs w:val="0"/>
          <w:sz w:val="32"/>
          <w:szCs w:val="32"/>
          <w:lang w:val="en-US" w:eastAsia="zh-CN"/>
        </w:rPr>
      </w:pPr>
      <w:r>
        <w:rPr>
          <w:rFonts w:hint="eastAsia" w:ascii="仿宋_GB2312" w:hAnsi="仿宋_GB2312" w:eastAsia="仿宋_GB2312" w:cs="仿宋_GB2312"/>
          <w:b/>
          <w:bCs w:val="0"/>
          <w:sz w:val="32"/>
          <w:szCs w:val="32"/>
          <w:lang w:val="en-US" w:eastAsia="zh-CN"/>
        </w:rPr>
        <w:t>2.</w:t>
      </w:r>
      <w:r>
        <w:rPr>
          <w:rFonts w:hint="eastAsia" w:ascii="Times New Roman" w:hAnsi="Times New Roman" w:eastAsia="仿宋_GB2312" w:cs="Times New Roman"/>
          <w:b/>
          <w:bCs w:val="0"/>
          <w:sz w:val="32"/>
          <w:szCs w:val="32"/>
          <w:lang w:val="en-US" w:eastAsia="zh-CN"/>
        </w:rPr>
        <w:t>提升国企信用等级，激活国企发展新动能。</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2023年4月19日经大公国际资信评估公司审定，洛阳国展资产管理有限公司成功获得AA主体信用等级，评级展望为稳定。有效提升了资本投资功能和运作能力，为进一步拓宽融资渠道，降低融资成本打下基础。</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eastAsia" w:ascii="Times New Roman" w:hAnsi="Times New Roman" w:eastAsia="仿宋_GB2312" w:cs="Times New Roman"/>
          <w:b/>
          <w:bCs w:val="0"/>
          <w:sz w:val="32"/>
          <w:szCs w:val="32"/>
          <w:lang w:eastAsia="zh-CN"/>
        </w:rPr>
      </w:pPr>
      <w:r>
        <w:rPr>
          <w:rFonts w:hint="eastAsia" w:ascii="Times New Roman" w:hAnsi="Times New Roman" w:eastAsia="仿宋_GB2312" w:cs="Times New Roman"/>
          <w:b/>
          <w:bCs w:val="0"/>
          <w:sz w:val="32"/>
          <w:szCs w:val="32"/>
          <w:lang w:val="en-US" w:eastAsia="zh-CN"/>
        </w:rPr>
        <w:t>3．</w:t>
      </w:r>
      <w:r>
        <w:rPr>
          <w:rFonts w:hint="eastAsia" w:ascii="Times New Roman" w:hAnsi="Times New Roman" w:eastAsia="仿宋_GB2312" w:cs="Times New Roman"/>
          <w:b/>
          <w:bCs w:val="0"/>
          <w:sz w:val="32"/>
          <w:szCs w:val="32"/>
          <w:lang w:eastAsia="zh-CN"/>
        </w:rPr>
        <w:t>建立健全激励约束机制，聚焦国有企业高质量发展</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val="en-US" w:eastAsia="zh-CN"/>
        </w:rPr>
        <w:t>委会与国有企业签订的</w:t>
      </w:r>
      <w:r>
        <w:rPr>
          <w:rFonts w:hint="eastAsia" w:ascii="仿宋_GB2312" w:hAnsi="仿宋_GB2312" w:eastAsia="仿宋_GB2312" w:cs="仿宋_GB2312"/>
          <w:sz w:val="32"/>
          <w:szCs w:val="32"/>
        </w:rPr>
        <w:t>企业经营业绩考核目标，着重考核企业可持续发展能力、抗风险能力、重点工程项目建设情况、国有资本投资运作、政策资金筹措及国企改革等完成情况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考核结果与企业负责人薪酬挂钩，进一步激发企业负责人干事创业精神，促进</w:t>
      </w:r>
      <w:r>
        <w:rPr>
          <w:rFonts w:hint="eastAsia" w:ascii="仿宋_GB2312" w:hAnsi="仿宋_GB2312" w:eastAsia="仿宋_GB2312" w:cs="仿宋_GB2312"/>
          <w:sz w:val="32"/>
          <w:szCs w:val="32"/>
          <w:highlight w:val="none"/>
          <w:lang w:eastAsia="zh-CN"/>
        </w:rPr>
        <w:t>国有企业高质量发展</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0" w:leftChars="0" w:firstLine="640" w:firstLineChars="200"/>
        <w:jc w:val="both"/>
        <w:textAlignment w:val="auto"/>
        <w:outlineLvl w:val="9"/>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sz w:val="32"/>
          <w:szCs w:val="32"/>
        </w:rPr>
        <w:t>行政事业性国有资产</w:t>
      </w:r>
    </w:p>
    <w:p>
      <w:pPr>
        <w:keepNext w:val="0"/>
        <w:keepLines w:val="0"/>
        <w:pageBreakBefore w:val="0"/>
        <w:widowControl w:val="0"/>
        <w:kinsoku/>
        <w:wordWrap w:val="0"/>
        <w:overflowPunct/>
        <w:topLinePunct/>
        <w:autoSpaceDE/>
        <w:autoSpaceDN w:val="0"/>
        <w:bidi w:val="0"/>
        <w:adjustRightInd/>
        <w:snapToGrid w:val="0"/>
        <w:spacing w:line="590" w:lineRule="exact"/>
        <w:ind w:left="0" w:lef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i w:val="0"/>
          <w:sz w:val="32"/>
          <w:szCs w:val="32"/>
          <w:u w:val="none"/>
          <w:lang w:eastAsia="zh-CN"/>
        </w:rPr>
        <w:t>１．</w:t>
      </w:r>
      <w:r>
        <w:rPr>
          <w:rFonts w:hint="eastAsia" w:ascii="Times New Roman" w:hAnsi="Times New Roman" w:eastAsia="仿宋_GB2312" w:cs="Times New Roman"/>
          <w:b/>
          <w:bCs/>
          <w:i w:val="0"/>
          <w:sz w:val="32"/>
          <w:szCs w:val="32"/>
          <w:u w:val="none"/>
          <w:lang w:val="en-US" w:eastAsia="zh-CN"/>
        </w:rPr>
        <w:t>完善</w:t>
      </w:r>
      <w:r>
        <w:rPr>
          <w:rFonts w:hint="eastAsia" w:ascii="仿宋_GB2312" w:hAnsi="仿宋_GB2312" w:eastAsia="仿宋_GB2312" w:cs="仿宋_GB2312"/>
          <w:b/>
          <w:bCs/>
          <w:sz w:val="32"/>
          <w:szCs w:val="32"/>
        </w:rPr>
        <w:t>制度</w:t>
      </w:r>
      <w:r>
        <w:rPr>
          <w:rFonts w:hint="eastAsia" w:ascii="仿宋_GB2312" w:hAnsi="仿宋_GB2312" w:eastAsia="仿宋_GB2312" w:cs="仿宋_GB2312"/>
          <w:b/>
          <w:bCs/>
          <w:sz w:val="32"/>
          <w:szCs w:val="32"/>
          <w:lang w:val="en-US" w:eastAsia="zh-CN"/>
        </w:rPr>
        <w:t>建设，夯实管理基础</w:t>
      </w:r>
    </w:p>
    <w:p>
      <w:pPr>
        <w:keepNext w:val="0"/>
        <w:keepLines w:val="0"/>
        <w:pageBreakBefore w:val="0"/>
        <w:widowControl w:val="0"/>
        <w:kinsoku/>
        <w:wordWrap w:val="0"/>
        <w:overflowPunct/>
        <w:topLinePunct/>
        <w:autoSpaceDE/>
        <w:autoSpaceDN w:val="0"/>
        <w:bidi w:val="0"/>
        <w:adjustRightInd/>
        <w:snapToGrid w:val="0"/>
        <w:spacing w:line="59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贯彻实施《伊滨经开区(示范区)行政事业单位通用资产配置标准》文件精神，2023年</w:t>
      </w:r>
      <w:r>
        <w:rPr>
          <w:rFonts w:hint="eastAsia" w:ascii="仿宋_GB2312" w:hAnsi="仿宋_GB2312" w:eastAsia="仿宋_GB2312" w:cs="仿宋_GB2312"/>
          <w:sz w:val="32"/>
          <w:szCs w:val="32"/>
        </w:rPr>
        <w:t>转发《洛阳市市级行政事业单位国有资产处置管理办法》</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持续推进行政事业单位国有资产管理配套制度建设，进一步规范行政事业单位国有资产处置行为</w:t>
      </w:r>
      <w:r>
        <w:rPr>
          <w:rFonts w:hint="eastAsia" w:ascii="仿宋_GB2312" w:hAnsi="仿宋_GB2312" w:eastAsia="仿宋_GB2312" w:cs="仿宋_GB2312"/>
          <w:sz w:val="32"/>
          <w:szCs w:val="32"/>
        </w:rPr>
        <w:t>，防止国有资产流失。</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3" w:firstLineChars="200"/>
        <w:jc w:val="both"/>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i w:val="0"/>
          <w:sz w:val="32"/>
          <w:szCs w:val="32"/>
          <w:u w:val="none"/>
          <w:lang w:eastAsia="zh-CN"/>
        </w:rPr>
        <w:t>２．</w:t>
      </w:r>
      <w:r>
        <w:rPr>
          <w:rFonts w:hint="eastAsia" w:ascii="仿宋_GB2312" w:hAnsi="仿宋_GB2312" w:eastAsia="仿宋_GB2312" w:cs="仿宋_GB2312"/>
          <w:b/>
          <w:bCs w:val="0"/>
          <w:sz w:val="32"/>
          <w:szCs w:val="32"/>
          <w:lang w:val="en-US" w:eastAsia="zh-CN"/>
        </w:rPr>
        <w:t>加强业务培训，提升履职能力</w:t>
      </w:r>
    </w:p>
    <w:p>
      <w:pPr>
        <w:keepNext w:val="0"/>
        <w:keepLines w:val="0"/>
        <w:pageBreakBefore w:val="0"/>
        <w:widowControl w:val="0"/>
        <w:kinsoku/>
        <w:wordWrap w:val="0"/>
        <w:overflowPunct/>
        <w:topLinePunct/>
        <w:autoSpaceDE/>
        <w:autoSpaceDN w:val="0"/>
        <w:bidi w:val="0"/>
        <w:adjustRightInd/>
        <w:snapToGrid w:val="0"/>
        <w:spacing w:line="59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highlight w:val="none"/>
          <w:lang w:val="en-US" w:eastAsia="zh-CN"/>
        </w:rPr>
        <w:t>9月，对全区行政事业单位资产管理人员进行了培训，培训内容为《会计准则5号公共基础设施》、新旧行政事业单位国有资产管理系统衔接及新系统操作培训等制度</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有效提高了资产管理人员</w:t>
      </w:r>
      <w:r>
        <w:rPr>
          <w:rFonts w:hint="default" w:ascii="仿宋_GB2312" w:hAnsi="仿宋_GB2312" w:eastAsia="仿宋_GB2312" w:cs="仿宋_GB2312"/>
          <w:sz w:val="32"/>
          <w:szCs w:val="32"/>
          <w:highlight w:val="none"/>
          <w:lang w:val="en-US" w:eastAsia="zh-CN"/>
        </w:rPr>
        <w:t>业务水平</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从而</w:t>
      </w:r>
      <w:r>
        <w:rPr>
          <w:rFonts w:hint="eastAsia" w:ascii="仿宋_GB2312" w:hAnsi="仿宋_GB2312" w:eastAsia="仿宋_GB2312" w:cs="仿宋_GB2312"/>
          <w:sz w:val="32"/>
          <w:szCs w:val="32"/>
          <w:highlight w:val="none"/>
          <w:lang w:val="en-US" w:eastAsia="zh-CN"/>
        </w:rPr>
        <w:t>促进国有资产管理逐渐规范，提高资产使用效率。</w:t>
      </w:r>
    </w:p>
    <w:p>
      <w:pPr>
        <w:pStyle w:val="13"/>
        <w:keepNext w:val="0"/>
        <w:keepLines w:val="0"/>
        <w:pageBreakBefore w:val="0"/>
        <w:kinsoku/>
        <w:overflowPunct/>
        <w:bidi w:val="0"/>
        <w:spacing w:after="0" w:line="590" w:lineRule="exact"/>
        <w:ind w:firstLine="643" w:firstLineChars="200"/>
        <w:textAlignment w:val="auto"/>
        <w:rPr>
          <w:rFonts w:hint="eastAsia" w:ascii="仿宋_GB2312" w:hAnsi="仿宋_GB2312" w:eastAsia="仿宋_GB2312" w:cs="仿宋_GB2312"/>
          <w:b/>
          <w:bCs w:val="0"/>
          <w:kern w:val="30"/>
          <w:sz w:val="32"/>
          <w:szCs w:val="32"/>
          <w:lang w:val="en-US" w:eastAsia="zh-CN"/>
        </w:rPr>
      </w:pPr>
      <w:r>
        <w:rPr>
          <w:rFonts w:hint="eastAsia" w:ascii="仿宋_GB2312" w:hAnsi="仿宋_GB2312" w:eastAsia="仿宋_GB2312" w:cs="仿宋_GB2312"/>
          <w:b/>
          <w:bCs w:val="0"/>
          <w:kern w:val="30"/>
          <w:sz w:val="32"/>
          <w:szCs w:val="32"/>
          <w:lang w:val="en-US" w:eastAsia="zh-CN"/>
        </w:rPr>
        <w:t>3．运用数据分析，提升监管水平。</w:t>
      </w:r>
    </w:p>
    <w:p>
      <w:pPr>
        <w:pStyle w:val="13"/>
        <w:keepNext w:val="0"/>
        <w:keepLines w:val="0"/>
        <w:pageBreakBefore w:val="0"/>
        <w:kinsoku/>
        <w:overflowPunct/>
        <w:bidi w:val="0"/>
        <w:spacing w:after="0" w:line="590" w:lineRule="exact"/>
        <w:ind w:firstLine="640" w:firstLineChars="200"/>
        <w:textAlignment w:val="auto"/>
        <w:rPr>
          <w:rFonts w:hint="eastAsia" w:ascii="仿宋_GB2312" w:hAnsi="仿宋_GB2312" w:eastAsia="仿宋_GB2312" w:cs="仿宋_GB2312"/>
          <w:bCs/>
          <w:kern w:val="30"/>
          <w:sz w:val="32"/>
          <w:szCs w:val="32"/>
          <w:highlight w:val="none"/>
          <w:lang w:val="en-US" w:eastAsia="zh-CN"/>
        </w:rPr>
      </w:pPr>
      <w:r>
        <w:rPr>
          <w:rFonts w:hint="eastAsia" w:ascii="仿宋_GB2312" w:hAnsi="仿宋_GB2312" w:eastAsia="仿宋_GB2312" w:cs="仿宋_GB2312"/>
          <w:bCs/>
          <w:kern w:val="30"/>
          <w:sz w:val="32"/>
          <w:szCs w:val="32"/>
          <w:highlight w:val="none"/>
          <w:lang w:val="en-US" w:eastAsia="zh-CN"/>
        </w:rPr>
        <w:t>深化资产管理信息系统运用，充分利用行政事业单位国有资产月报制度，动态掌握国有资产变动情况；不断加强资产信息系统的数据分析利用，系统定量分析资产存量情况，为编制部门预算提供依据。</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3" w:firstLineChars="200"/>
        <w:jc w:val="both"/>
        <w:textAlignment w:val="auto"/>
        <w:outlineLvl w:val="9"/>
        <w:rPr>
          <w:rFonts w:hint="default" w:ascii="仿宋_GB2312" w:hAnsi="仿宋_GB2312" w:eastAsia="仿宋_GB2312" w:cs="仿宋_GB2312"/>
          <w:b/>
          <w:bCs w:val="0"/>
          <w:kern w:val="30"/>
          <w:sz w:val="32"/>
          <w:szCs w:val="32"/>
          <w:highlight w:val="none"/>
          <w:lang w:val="en-US" w:eastAsia="zh-CN"/>
        </w:rPr>
      </w:pPr>
      <w:r>
        <w:rPr>
          <w:rFonts w:hint="eastAsia" w:ascii="仿宋_GB2312" w:hAnsi="仿宋_GB2312" w:eastAsia="仿宋_GB2312" w:cs="仿宋_GB2312"/>
          <w:b/>
          <w:bCs w:val="0"/>
          <w:kern w:val="30"/>
          <w:sz w:val="32"/>
          <w:szCs w:val="32"/>
          <w:highlight w:val="none"/>
          <w:lang w:val="en-US" w:eastAsia="zh-CN"/>
        </w:rPr>
        <w:t>4．</w:t>
      </w:r>
      <w:r>
        <w:rPr>
          <w:rFonts w:hint="default" w:ascii="仿宋_GB2312" w:hAnsi="仿宋_GB2312" w:eastAsia="仿宋_GB2312" w:cs="仿宋_GB2312"/>
          <w:b/>
          <w:bCs w:val="0"/>
          <w:kern w:val="30"/>
          <w:sz w:val="32"/>
          <w:szCs w:val="32"/>
          <w:highlight w:val="none"/>
          <w:lang w:val="en-US" w:eastAsia="zh-CN"/>
        </w:rPr>
        <w:t>提高资产管理信息化水平</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进资产管理纳入预算管理一体化，完善资产管理与预算编制、会计核算等业务环节的衔接机制。建立健全资产信息卡标准化管理，实现资产使用、处置等事项全流程业务线上办理，推动资产信息共享和跨部门使用。</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eastAsia="zh-CN"/>
        </w:rPr>
        <w:t>资产管理工作存在的问题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楷体_GB2312" w:hAnsi="楷体_GB2312" w:eastAsia="楷体_GB2312" w:cs="楷体_GB2312"/>
          <w:bCs/>
          <w:kern w:val="30"/>
          <w:sz w:val="32"/>
          <w:szCs w:val="32"/>
          <w:lang w:val="en-US" w:eastAsia="zh-CN"/>
        </w:rPr>
      </w:pPr>
      <w:r>
        <w:rPr>
          <w:rFonts w:hint="eastAsia" w:ascii="楷体_GB2312" w:hAnsi="楷体_GB2312" w:eastAsia="楷体_GB2312" w:cs="楷体_GB2312"/>
          <w:bCs/>
          <w:kern w:val="30"/>
          <w:sz w:val="32"/>
          <w:szCs w:val="32"/>
          <w:lang w:val="en-US" w:eastAsia="zh-CN"/>
        </w:rPr>
        <w:t>（一）企业国有资产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bCs/>
          <w:kern w:val="30"/>
          <w:sz w:val="32"/>
          <w:szCs w:val="32"/>
        </w:rPr>
      </w:pPr>
      <w:r>
        <w:rPr>
          <w:rFonts w:hint="eastAsia" w:ascii="仿宋_GB2312" w:hAnsi="仿宋_GB2312" w:eastAsia="仿宋_GB2312" w:cs="仿宋_GB2312"/>
          <w:bCs/>
          <w:kern w:val="30"/>
          <w:sz w:val="32"/>
          <w:szCs w:val="32"/>
          <w:lang w:val="en-US" w:eastAsia="zh-CN"/>
        </w:rPr>
        <w:t>一</w:t>
      </w:r>
      <w:r>
        <w:rPr>
          <w:rFonts w:hint="eastAsia" w:ascii="仿宋_GB2312" w:hAnsi="仿宋_GB2312" w:eastAsia="仿宋_GB2312" w:cs="仿宋_GB2312"/>
          <w:bCs/>
          <w:kern w:val="30"/>
          <w:sz w:val="32"/>
          <w:szCs w:val="32"/>
        </w:rPr>
        <w:t>是国企管理体制有待进一步完善。在国资监管中因问题复杂，监管工作和目标容易产生错位</w:t>
      </w:r>
      <w:r>
        <w:rPr>
          <w:rFonts w:hint="eastAsia" w:ascii="仿宋_GB2312" w:hAnsi="仿宋_GB2312" w:eastAsia="仿宋_GB2312" w:cs="仿宋_GB2312"/>
          <w:bCs/>
          <w:kern w:val="30"/>
          <w:sz w:val="32"/>
          <w:szCs w:val="32"/>
          <w:lang w:eastAsia="zh-CN"/>
        </w:rPr>
        <w:t>、</w:t>
      </w:r>
      <w:r>
        <w:rPr>
          <w:rFonts w:hint="eastAsia" w:ascii="仿宋_GB2312" w:hAnsi="仿宋_GB2312" w:eastAsia="仿宋_GB2312" w:cs="仿宋_GB2312"/>
          <w:bCs/>
          <w:kern w:val="30"/>
          <w:sz w:val="32"/>
          <w:szCs w:val="32"/>
        </w:rPr>
        <w:t>缺位，难以形成有效约束，影响国资监管效率。</w:t>
      </w:r>
      <w:r>
        <w:rPr>
          <w:rFonts w:hint="eastAsia" w:ascii="仿宋_GB2312" w:hAnsi="仿宋_GB2312" w:eastAsia="仿宋_GB2312" w:cs="仿宋_GB2312"/>
          <w:bCs/>
          <w:kern w:val="30"/>
          <w:sz w:val="32"/>
          <w:szCs w:val="32"/>
          <w:lang w:val="en-US" w:eastAsia="zh-CN"/>
        </w:rPr>
        <w:t>二</w:t>
      </w:r>
      <w:r>
        <w:rPr>
          <w:rFonts w:hint="eastAsia" w:ascii="仿宋_GB2312" w:hAnsi="仿宋_GB2312" w:eastAsia="仿宋_GB2312" w:cs="仿宋_GB2312"/>
          <w:bCs/>
          <w:kern w:val="30"/>
          <w:sz w:val="32"/>
          <w:szCs w:val="32"/>
        </w:rPr>
        <w:t>是现代企业制度关键问题尚未有效突破。企业管理层市场化经营、管理意识有待加强，专业化管理人才欠缺，激励机制和约束机制不到位，企业管理行政化问题 依然存在。三是转型动能不足。虽然中央、省、市都出台了支持县（区）属国有企业改革的相关政策，但企业“融资难、融资贵”问题仍然突出。企业自有资金有限，加之没有有效的资产做抵押，银行不愿贷款，资金紧张，发展合资、合作经营存在较大资金缺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楷体_GB2312" w:hAnsi="楷体_GB2312" w:eastAsia="楷体_GB2312" w:cs="楷体_GB2312"/>
          <w:bCs/>
          <w:kern w:val="30"/>
          <w:sz w:val="32"/>
          <w:szCs w:val="32"/>
          <w:lang w:val="en-US" w:eastAsia="zh-CN"/>
        </w:rPr>
      </w:pPr>
      <w:r>
        <w:rPr>
          <w:rFonts w:hint="eastAsia" w:ascii="楷体_GB2312" w:hAnsi="楷体_GB2312" w:eastAsia="楷体_GB2312" w:cs="楷体_GB2312"/>
          <w:bCs/>
          <w:kern w:val="30"/>
          <w:sz w:val="32"/>
          <w:szCs w:val="32"/>
          <w:lang w:val="en-US" w:eastAsia="zh-CN"/>
        </w:rPr>
        <w:t>（二）行政事业性资产管理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bCs/>
          <w:kern w:val="30"/>
          <w:sz w:val="32"/>
          <w:szCs w:val="32"/>
          <w:lang w:val="en-US" w:eastAsia="zh-CN"/>
        </w:rPr>
      </w:pPr>
      <w:r>
        <w:rPr>
          <w:rFonts w:hint="eastAsia" w:ascii="仿宋_GB2312" w:hAnsi="仿宋_GB2312" w:eastAsia="仿宋_GB2312" w:cs="仿宋_GB2312"/>
          <w:bCs/>
          <w:kern w:val="30"/>
          <w:sz w:val="32"/>
          <w:szCs w:val="32"/>
          <w:lang w:val="en-US" w:eastAsia="zh-CN"/>
        </w:rPr>
        <w:t>一是思想认识仍有不足，部分单位国有资产管理人员认识理念淡薄，</w:t>
      </w:r>
      <w:r>
        <w:rPr>
          <w:rFonts w:hint="default" w:ascii="仿宋_GB2312" w:hAnsi="仿宋_GB2312" w:eastAsia="仿宋_GB2312" w:cs="仿宋_GB2312"/>
          <w:bCs/>
          <w:kern w:val="30"/>
          <w:sz w:val="32"/>
          <w:szCs w:val="32"/>
        </w:rPr>
        <w:t>存在“重资金、轻资产，重配置、轻管理”的现象</w:t>
      </w:r>
      <w:r>
        <w:rPr>
          <w:rFonts w:hint="eastAsia" w:ascii="仿宋_GB2312" w:hAnsi="仿宋_GB2312" w:eastAsia="仿宋_GB2312" w:cs="仿宋_GB2312"/>
          <w:bCs/>
          <w:kern w:val="30"/>
          <w:sz w:val="32"/>
          <w:szCs w:val="32"/>
          <w:lang w:eastAsia="zh-CN"/>
        </w:rPr>
        <w:t>，</w:t>
      </w:r>
      <w:r>
        <w:rPr>
          <w:rFonts w:hint="eastAsia" w:ascii="仿宋_GB2312" w:hAnsi="仿宋_GB2312" w:eastAsia="仿宋_GB2312" w:cs="仿宋_GB2312"/>
          <w:bCs/>
          <w:kern w:val="30"/>
          <w:sz w:val="32"/>
          <w:szCs w:val="32"/>
          <w:lang w:val="en-US" w:eastAsia="zh-CN"/>
        </w:rPr>
        <w:t>资产管理责任落实不到位。二是日常管理还需加强，资产管理人员成分混乱，变动频繁，单位资产增减变动时未及时处理，日常工作仍需改进。三是管理效益有待提高，各单位间资产配置不均衡，国有资产闲置与短缺并存，管理效益无法满足当前要求。</w:t>
      </w:r>
    </w:p>
    <w:p>
      <w:pPr>
        <w:keepNext w:val="0"/>
        <w:keepLines w:val="0"/>
        <w:pageBreakBefore w:val="0"/>
        <w:widowControl w:val="0"/>
        <w:numPr>
          <w:ilvl w:val="0"/>
          <w:numId w:val="0"/>
        </w:numPr>
        <w:kinsoku/>
        <w:wordWrap w:val="0"/>
        <w:overflowPunct/>
        <w:topLinePunct/>
        <w:autoSpaceDE/>
        <w:autoSpaceDN w:val="0"/>
        <w:bidi w:val="0"/>
        <w:adjustRightInd/>
        <w:snapToGrid w:val="0"/>
        <w:spacing w:before="0" w:line="590" w:lineRule="exact"/>
        <w:ind w:left="0" w:lef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黑体" w:cs="Times New Roman"/>
          <w:color w:val="auto"/>
          <w:sz w:val="32"/>
          <w:szCs w:val="32"/>
          <w:highlight w:val="none"/>
        </w:rPr>
        <w:t>下一步工作思路</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（一）持续</w:t>
      </w:r>
      <w:r>
        <w:rPr>
          <w:rFonts w:hint="eastAsia" w:ascii="楷体_GB2312" w:hAnsi="楷体_GB2312" w:eastAsia="楷体_GB2312" w:cs="楷体_GB2312"/>
          <w:color w:val="auto"/>
          <w:sz w:val="32"/>
          <w:szCs w:val="32"/>
          <w:highlight w:val="none"/>
        </w:rPr>
        <w:t>深</w:t>
      </w:r>
      <w:r>
        <w:rPr>
          <w:rFonts w:hint="eastAsia" w:ascii="楷体_GB2312" w:hAnsi="楷体_GB2312" w:eastAsia="楷体_GB2312" w:cs="楷体_GB2312"/>
          <w:color w:val="auto"/>
          <w:sz w:val="32"/>
          <w:szCs w:val="32"/>
          <w:highlight w:val="none"/>
          <w:lang w:val="en-US" w:eastAsia="zh-CN"/>
        </w:rPr>
        <w:t>化</w:t>
      </w:r>
      <w:r>
        <w:rPr>
          <w:rFonts w:hint="eastAsia" w:ascii="楷体_GB2312" w:hAnsi="楷体_GB2312" w:eastAsia="楷体_GB2312" w:cs="楷体_GB2312"/>
          <w:color w:val="auto"/>
          <w:sz w:val="32"/>
          <w:szCs w:val="32"/>
          <w:highlight w:val="none"/>
        </w:rPr>
        <w:t>区属国有企业改革</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根据《洛阳市城乡一体化示范区</w:t>
      </w:r>
      <w:r>
        <w:rPr>
          <w:rFonts w:hint="eastAsia" w:ascii="仿宋_GB2312" w:hAnsi="仿宋_GB2312" w:eastAsia="仿宋_GB2312" w:cs="仿宋_GB2312"/>
          <w:sz w:val="32"/>
          <w:szCs w:val="32"/>
        </w:rPr>
        <w:t>区属国有企业市场化转型改革实施方案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持续</w:t>
      </w:r>
      <w:r>
        <w:rPr>
          <w:rFonts w:hint="eastAsia" w:ascii="仿宋_GB2312" w:hAnsi="仿宋_GB2312" w:eastAsia="仿宋_GB2312" w:cs="仿宋_GB2312"/>
          <w:color w:val="auto"/>
          <w:sz w:val="32"/>
          <w:szCs w:val="32"/>
          <w:highlight w:val="none"/>
        </w:rPr>
        <w:t>推进区属国有企业市场化转型和高质量发展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围绕持续优化国有资本布局、完善企业治理体系、健全市场化投融资机制、有效盘活存量资产、积极对接资本市场、筑牢风险防控底线等重点工作，</w:t>
      </w:r>
      <w:r>
        <w:rPr>
          <w:rFonts w:hint="eastAsia" w:ascii="仿宋_GB2312" w:hAnsi="仿宋_GB2312" w:eastAsia="仿宋_GB2312" w:cs="仿宋_GB2312"/>
          <w:sz w:val="32"/>
          <w:szCs w:val="32"/>
        </w:rPr>
        <w:t>积极落实以管资本为主体的集中统一监管制度，促使国有资</w:t>
      </w:r>
      <w:r>
        <w:rPr>
          <w:rFonts w:hint="eastAsia" w:ascii="仿宋_GB2312" w:hAnsi="仿宋_GB2312" w:eastAsia="仿宋_GB2312" w:cs="仿宋_GB2312"/>
          <w:sz w:val="32"/>
          <w:szCs w:val="32"/>
          <w:lang w:val="en-US" w:eastAsia="zh-CN"/>
        </w:rPr>
        <w:t>产</w:t>
      </w:r>
      <w:r>
        <w:rPr>
          <w:rFonts w:hint="eastAsia" w:ascii="仿宋_GB2312" w:hAnsi="仿宋_GB2312" w:eastAsia="仿宋_GB2312" w:cs="仿宋_GB2312"/>
          <w:sz w:val="32"/>
          <w:szCs w:val="32"/>
        </w:rPr>
        <w:t>安全和保值增值</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（二）进一步完善和理顺国企监管机制</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在原出台系列文件与制度基础上，</w:t>
      </w:r>
      <w:r>
        <w:rPr>
          <w:rFonts w:hint="eastAsia" w:ascii="仿宋_GB2312" w:hAnsi="仿宋_GB2312" w:eastAsia="仿宋_GB2312" w:cs="仿宋_GB2312"/>
          <w:color w:val="auto"/>
          <w:sz w:val="32"/>
          <w:szCs w:val="32"/>
          <w:highlight w:val="none"/>
          <w:lang w:val="en-US" w:eastAsia="zh-CN"/>
        </w:rPr>
        <w:t>拟</w:t>
      </w: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val="en-US" w:eastAsia="zh-CN"/>
        </w:rPr>
        <w:t>区属国有企业“三重一大”决策制度管理办法及实施细则</w:t>
      </w:r>
      <w:r>
        <w:rPr>
          <w:rFonts w:hint="eastAsia" w:ascii="仿宋_GB2312" w:hAnsi="仿宋_GB2312" w:eastAsia="仿宋_GB2312" w:cs="仿宋_GB2312"/>
          <w:color w:val="auto"/>
          <w:sz w:val="32"/>
          <w:szCs w:val="32"/>
          <w:highlight w:val="none"/>
        </w:rPr>
        <w:t>等制度，</w:t>
      </w:r>
      <w:r>
        <w:rPr>
          <w:rFonts w:hint="eastAsia" w:ascii="仿宋_GB2312" w:hAnsi="仿宋_GB2312" w:eastAsia="仿宋_GB2312" w:cs="仿宋_GB2312"/>
          <w:color w:val="auto"/>
          <w:sz w:val="32"/>
          <w:szCs w:val="32"/>
          <w:highlight w:val="none"/>
          <w:lang w:val="en-US" w:eastAsia="zh-CN"/>
        </w:rPr>
        <w:t>规范企业董事会决策和市场化运营体制机制，继续加强对区属国有企业监督管理，有效防止国有资产流失，实现国有资产保值增值。以正向激发国有企业负责</w:t>
      </w:r>
      <w:r>
        <w:rPr>
          <w:rFonts w:hint="eastAsia" w:ascii="仿宋_GB2312" w:hAnsi="仿宋_GB2312" w:eastAsia="仿宋_GB2312" w:cs="仿宋_GB2312"/>
          <w:color w:val="auto"/>
          <w:sz w:val="32"/>
          <w:szCs w:val="32"/>
          <w:highlight w:val="none"/>
        </w:rPr>
        <w:t>人工作主动性为目的优化国有企业经营业绩考核办法</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拓宽融资渠道，增强市场融资能力。</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支持企业逐步形成以直接融资方式为主，多元化多渠道融资手段为辅的融资结构。</w:t>
      </w:r>
      <w:r>
        <w:rPr>
          <w:rFonts w:hint="eastAsia" w:ascii="仿宋_GB2312" w:hAnsi="仿宋_GB2312" w:eastAsia="仿宋_GB2312" w:cs="仿宋_GB2312"/>
          <w:color w:val="auto"/>
          <w:sz w:val="32"/>
          <w:szCs w:val="32"/>
          <w:highlight w:val="none"/>
          <w:lang w:val="en-US" w:eastAsia="zh-CN"/>
        </w:rPr>
        <w:t>拟整合资源，</w:t>
      </w:r>
      <w:r>
        <w:rPr>
          <w:rFonts w:hint="default" w:ascii="仿宋_GB2312" w:hAnsi="仿宋_GB2312" w:eastAsia="仿宋_GB2312" w:cs="仿宋_GB2312"/>
          <w:color w:val="auto"/>
          <w:sz w:val="32"/>
          <w:szCs w:val="32"/>
          <w:highlight w:val="none"/>
          <w:lang w:val="en-US" w:eastAsia="zh-CN"/>
        </w:rPr>
        <w:t>组建</w:t>
      </w:r>
      <w:r>
        <w:rPr>
          <w:rFonts w:hint="eastAsia" w:ascii="仿宋_GB2312" w:hAnsi="仿宋_GB2312" w:eastAsia="仿宋_GB2312" w:cs="仿宋_GB2312"/>
          <w:color w:val="auto"/>
          <w:sz w:val="32"/>
          <w:szCs w:val="32"/>
          <w:highlight w:val="none"/>
          <w:lang w:val="en-US" w:eastAsia="zh-CN"/>
        </w:rPr>
        <w:t>打造一家</w:t>
      </w:r>
      <w:r>
        <w:rPr>
          <w:rFonts w:hint="default" w:ascii="仿宋_GB2312" w:hAnsi="仿宋_GB2312" w:eastAsia="仿宋_GB2312" w:cs="仿宋_GB2312"/>
          <w:color w:val="auto"/>
          <w:sz w:val="32"/>
          <w:szCs w:val="32"/>
          <w:highlight w:val="none"/>
          <w:lang w:val="en-US" w:eastAsia="zh-CN"/>
        </w:rPr>
        <w:t>主体信用评级2A</w:t>
      </w:r>
      <w:r>
        <w:rPr>
          <w:rFonts w:hint="eastAsia" w:ascii="仿宋_GB2312" w:hAnsi="仿宋_GB2312" w:eastAsia="仿宋_GB2312" w:cs="仿宋_GB2312"/>
          <w:color w:val="auto"/>
          <w:sz w:val="32"/>
          <w:szCs w:val="32"/>
          <w:highlight w:val="none"/>
          <w:lang w:val="en-US" w:eastAsia="zh-CN"/>
        </w:rPr>
        <w:t>国有企业</w:t>
      </w:r>
      <w:r>
        <w:rPr>
          <w:rFonts w:hint="default" w:ascii="仿宋_GB2312" w:hAnsi="仿宋_GB2312" w:eastAsia="仿宋_GB2312" w:cs="仿宋_GB2312"/>
          <w:color w:val="auto"/>
          <w:sz w:val="32"/>
          <w:szCs w:val="32"/>
          <w:highlight w:val="none"/>
          <w:lang w:val="en-US" w:eastAsia="zh-CN"/>
        </w:rPr>
        <w:t>，拓宽直接融资渠道，降低融资成本</w:t>
      </w:r>
      <w:r>
        <w:rPr>
          <w:rFonts w:hint="eastAsia" w:ascii="仿宋_GB2312" w:hAnsi="仿宋_GB2312" w:eastAsia="仿宋_GB2312" w:cs="仿宋_GB2312"/>
          <w:color w:val="auto"/>
          <w:sz w:val="32"/>
          <w:szCs w:val="32"/>
          <w:highlight w:val="none"/>
          <w:lang w:val="en-US" w:eastAsia="zh-CN"/>
        </w:rPr>
        <w:t>，促进</w:t>
      </w:r>
      <w:r>
        <w:rPr>
          <w:rFonts w:hint="default" w:ascii="仿宋_GB2312" w:hAnsi="仿宋_GB2312" w:eastAsia="仿宋_GB2312" w:cs="仿宋_GB2312"/>
          <w:color w:val="auto"/>
          <w:sz w:val="32"/>
          <w:szCs w:val="32"/>
          <w:highlight w:val="none"/>
          <w:lang w:val="en-US" w:eastAsia="zh-CN"/>
        </w:rPr>
        <w:t>企业“融到资，融好资”。</w:t>
      </w:r>
    </w:p>
    <w:p>
      <w:pPr>
        <w:keepNext w:val="0"/>
        <w:keepLines w:val="0"/>
        <w:pageBreakBefore w:val="0"/>
        <w:widowControl w:val="0"/>
        <w:kinsoku/>
        <w:wordWrap w:val="0"/>
        <w:overflowPunct/>
        <w:topLinePunct/>
        <w:autoSpaceDE/>
        <w:autoSpaceDN w:val="0"/>
        <w:bidi w:val="0"/>
        <w:adjustRightInd/>
        <w:snapToGrid/>
        <w:spacing w:line="590"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）提升行政事业单位资产管理水平</w:t>
      </w:r>
    </w:p>
    <w:p>
      <w:pPr>
        <w:keepNext w:val="0"/>
        <w:keepLines w:val="0"/>
        <w:pageBreakBefore w:val="0"/>
        <w:widowControl w:val="0"/>
        <w:numPr>
          <w:ilvl w:val="0"/>
          <w:numId w:val="0"/>
        </w:numPr>
        <w:kinsoku/>
        <w:wordWrap w:val="0"/>
        <w:overflowPunct/>
        <w:topLinePunct/>
        <w:autoSpaceDE/>
        <w:autoSpaceDN w:val="0"/>
        <w:bidi w:val="0"/>
        <w:adjustRightInd/>
        <w:snapToGrid w:val="0"/>
        <w:spacing w:line="590" w:lineRule="exact"/>
        <w:ind w:lef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是进一步落实好政府过紧日子要求，持续加强和规范行政事业单位国有资产管理，提高国有资产使用效益。二是规范国有资产的记账管理，建立健全资产账目，确保账实相符，提高资产信息的准确性和可靠性。三是开展国有资产管理信息系统业务知识培训，提高行政事业单位资产管理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rPr>
        <w:t>建立国有资产绩效评价体系，将国有资产绩效管理与预算管理相结合，通过合理安排预算，优化国有资产配置，提高国有资产的运营效益。</w:t>
      </w:r>
    </w:p>
    <w:p>
      <w:pPr>
        <w:keepNext w:val="0"/>
        <w:keepLines w:val="0"/>
        <w:pageBreakBefore w:val="0"/>
        <w:kinsoku/>
        <w:overflowPunct/>
        <w:bidi w:val="0"/>
        <w:spacing w:line="590" w:lineRule="exact"/>
        <w:ind w:leftChars="0" w:firstLine="480" w:firstLineChars="200"/>
        <w:textAlignment w:val="auto"/>
        <w:rPr>
          <w:rFonts w:hint="default"/>
          <w:lang w:val="en-US" w:eastAsia="zh-CN"/>
        </w:rPr>
      </w:pPr>
    </w:p>
    <w:p>
      <w:pPr>
        <w:pStyle w:val="13"/>
        <w:rPr>
          <w:rFonts w:hint="default"/>
          <w:lang w:val="en-US" w:eastAsia="zh-CN"/>
        </w:rPr>
      </w:pPr>
    </w:p>
    <w:p>
      <w:pPr>
        <w:pStyle w:val="14"/>
        <w:rPr>
          <w:rFonts w:hint="default"/>
          <w:lang w:val="en-US" w:eastAsia="zh-CN"/>
        </w:rPr>
      </w:pPr>
    </w:p>
    <w:p>
      <w:pPr>
        <w:keepNext w:val="0"/>
        <w:keepLines w:val="0"/>
        <w:pageBreakBefore w:val="0"/>
        <w:widowControl w:val="0"/>
        <w:tabs>
          <w:tab w:val="left" w:pos="5263"/>
        </w:tabs>
        <w:kinsoku/>
        <w:wordWrap w:val="0"/>
        <w:overflowPunct/>
        <w:topLinePunct/>
        <w:autoSpaceDE/>
        <w:autoSpaceDN w:val="0"/>
        <w:bidi w:val="0"/>
        <w:adjustRightInd/>
        <w:snapToGrid w:val="0"/>
        <w:spacing w:line="590" w:lineRule="exact"/>
        <w:ind w:leftChars="0" w:firstLine="640" w:firstLineChars="200"/>
        <w:jc w:val="center"/>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2025年1月8日</w:t>
      </w:r>
    </w:p>
    <w:sectPr>
      <w:headerReference r:id="rId5" w:type="default"/>
      <w:footerReference r:id="rId7" w:type="default"/>
      <w:headerReference r:id="rId6" w:type="even"/>
      <w:footerReference r:id="rId8" w:type="even"/>
      <w:pgSz w:w="11906" w:h="16838"/>
      <w:pgMar w:top="1871" w:right="1474" w:bottom="1757" w:left="1531" w:header="0" w:footer="72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Segoe UI">
    <w:altName w:val="Segoe Print"/>
    <w:panose1 w:val="00000000000000000000"/>
    <w:charset w:val="00"/>
    <w:family w:val="auto"/>
    <w:pitch w:val="default"/>
    <w:sig w:usb0="00000000" w:usb1="00000000" w:usb2="00000000" w:usb3="00000000" w:csb0="00040001" w:csb1="00000000"/>
  </w:font>
  <w:font w:name="等线;微软雅黑">
    <w:altName w:val="黑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5034915</wp:posOffset>
              </wp:positionH>
              <wp:positionV relativeFrom="paragraph">
                <wp:posOffset>-25400</wp:posOffset>
              </wp:positionV>
              <wp:extent cx="617220"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722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bCs/>
                              <w:sz w:val="28"/>
                            </w:rPr>
                          </w:pPr>
                          <w:r>
                            <w:rPr>
                              <w:bCs/>
                              <w:sz w:val="28"/>
                            </w:rPr>
                            <w:t xml:space="preserve">— </w:t>
                          </w:r>
                          <w:r>
                            <w:rPr>
                              <w:bCs/>
                              <w:sz w:val="28"/>
                            </w:rPr>
                            <w:fldChar w:fldCharType="begin"/>
                          </w:r>
                          <w:r>
                            <w:rPr>
                              <w:bCs/>
                              <w:sz w:val="28"/>
                            </w:rPr>
                            <w:instrText xml:space="preserve"> PAGE  \* MERGEFORMAT </w:instrText>
                          </w:r>
                          <w:r>
                            <w:rPr>
                              <w:bCs/>
                              <w:sz w:val="28"/>
                            </w:rPr>
                            <w:fldChar w:fldCharType="separate"/>
                          </w:r>
                          <w:r>
                            <w:rPr>
                              <w:bCs/>
                              <w:sz w:val="28"/>
                            </w:rPr>
                            <w:t>1</w:t>
                          </w:r>
                          <w:r>
                            <w:rPr>
                              <w:bCs/>
                              <w:sz w:val="28"/>
                            </w:rPr>
                            <w:fldChar w:fldCharType="end"/>
                          </w:r>
                          <w:r>
                            <w:rPr>
                              <w:bCs/>
                              <w:sz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6.45pt;margin-top:-2pt;height:18pt;width:48.6pt;mso-position-horizontal-relative:margin;z-index:251659264;mso-width-relative:page;mso-height-relative:page;" filled="f" stroked="f" coordsize="21600,21600" o:gfxdata="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jxadjYAAAACQEAAA8AAAAAAAAAAQAgAAAAIgAAAGRycy9kb3ducmV2&#10;LnhtbFBLAQIUABQAAAAIAIdO4kDe7/6sNQIAAGEEAAAOAAAAAAAAAAEAIAAAACcBAABkcnMvZTJv&#10;RG9jLnhtbFBLBQYAAAAABgAGAFkBAADOBQAAAAA=&#10;">
              <v:fill on="f" focussize="0,0"/>
              <v:stroke on="f" weight="0.5pt"/>
              <v:imagedata o:title=""/>
              <o:lock v:ext="edit" aspectratio="f"/>
              <v:textbox inset="0mm,0mm,0mm,0mm">
                <w:txbxContent>
                  <w:p>
                    <w:pPr>
                      <w:pStyle w:val="9"/>
                      <w:rPr>
                        <w:bCs/>
                        <w:sz w:val="28"/>
                      </w:rPr>
                    </w:pPr>
                    <w:r>
                      <w:rPr>
                        <w:bCs/>
                        <w:sz w:val="28"/>
                      </w:rPr>
                      <w:t xml:space="preserve">— </w:t>
                    </w:r>
                    <w:r>
                      <w:rPr>
                        <w:bCs/>
                        <w:sz w:val="28"/>
                      </w:rPr>
                      <w:fldChar w:fldCharType="begin"/>
                    </w:r>
                    <w:r>
                      <w:rPr>
                        <w:bCs/>
                        <w:sz w:val="28"/>
                      </w:rPr>
                      <w:instrText xml:space="preserve"> PAGE  \* MERGEFORMAT </w:instrText>
                    </w:r>
                    <w:r>
                      <w:rPr>
                        <w:bCs/>
                        <w:sz w:val="28"/>
                      </w:rPr>
                      <w:fldChar w:fldCharType="separate"/>
                    </w:r>
                    <w:r>
                      <w:rPr>
                        <w:bCs/>
                        <w:sz w:val="28"/>
                      </w:rPr>
                      <w:t>1</w:t>
                    </w:r>
                    <w:r>
                      <w:rPr>
                        <w:bCs/>
                        <w:sz w:val="28"/>
                      </w:rPr>
                      <w:fldChar w:fldCharType="end"/>
                    </w:r>
                    <w:r>
                      <w:rPr>
                        <w:bCs/>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190500</wp:posOffset>
              </wp:positionH>
              <wp:positionV relativeFrom="paragraph">
                <wp:posOffset>-69215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bCs/>
                              <w:sz w:val="28"/>
                            </w:rPr>
                          </w:pPr>
                          <w:r>
                            <w:rPr>
                              <w:bCs/>
                              <w:sz w:val="28"/>
                            </w:rPr>
                            <w:t xml:space="preserve">— </w:t>
                          </w:r>
                          <w:r>
                            <w:rPr>
                              <w:bCs/>
                              <w:sz w:val="28"/>
                            </w:rPr>
                            <w:fldChar w:fldCharType="begin"/>
                          </w:r>
                          <w:r>
                            <w:rPr>
                              <w:bCs/>
                              <w:sz w:val="28"/>
                            </w:rPr>
                            <w:instrText xml:space="preserve"> PAGE  \* MERGEFORMAT </w:instrText>
                          </w:r>
                          <w:r>
                            <w:rPr>
                              <w:bCs/>
                              <w:sz w:val="28"/>
                            </w:rPr>
                            <w:fldChar w:fldCharType="separate"/>
                          </w:r>
                          <w:r>
                            <w:rPr>
                              <w:bCs/>
                              <w:sz w:val="28"/>
                            </w:rPr>
                            <w:t>2</w:t>
                          </w:r>
                          <w:r>
                            <w:rPr>
                              <w:bCs/>
                              <w:sz w:val="28"/>
                            </w:rPr>
                            <w:fldChar w:fldCharType="end"/>
                          </w:r>
                          <w:r>
                            <w:rPr>
                              <w:bCs/>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5.45pt;height:144pt;width:144pt;mso-position-horizontal-relative:margin;mso-wrap-style:none;z-index:251660288;mso-width-relative:page;mso-height-relative:page;" filled="f" stroked="f" coordsize="21600,21600" o:gfxdata="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0sGmvYAAAACg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pPr>
                      <w:pStyle w:val="9"/>
                      <w:rPr>
                        <w:bCs/>
                        <w:sz w:val="28"/>
                      </w:rPr>
                    </w:pPr>
                    <w:r>
                      <w:rPr>
                        <w:bCs/>
                        <w:sz w:val="28"/>
                      </w:rPr>
                      <w:t xml:space="preserve">— </w:t>
                    </w:r>
                    <w:r>
                      <w:rPr>
                        <w:bCs/>
                        <w:sz w:val="28"/>
                      </w:rPr>
                      <w:fldChar w:fldCharType="begin"/>
                    </w:r>
                    <w:r>
                      <w:rPr>
                        <w:bCs/>
                        <w:sz w:val="28"/>
                      </w:rPr>
                      <w:instrText xml:space="preserve"> PAGE  \* MERGEFORMAT </w:instrText>
                    </w:r>
                    <w:r>
                      <w:rPr>
                        <w:bCs/>
                        <w:sz w:val="28"/>
                      </w:rPr>
                      <w:fldChar w:fldCharType="separate"/>
                    </w:r>
                    <w:r>
                      <w:rPr>
                        <w:bCs/>
                        <w:sz w:val="28"/>
                      </w:rPr>
                      <w:t>2</w:t>
                    </w:r>
                    <w:r>
                      <w:rPr>
                        <w:bCs/>
                        <w:sz w:val="28"/>
                      </w:rPr>
                      <w:fldChar w:fldCharType="end"/>
                    </w:r>
                    <w:r>
                      <w:rPr>
                        <w:bCs/>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A3C80"/>
    <w:multiLevelType w:val="singleLevel"/>
    <w:tmpl w:val="829A3C80"/>
    <w:lvl w:ilvl="0" w:tentative="0">
      <w:start w:val="3"/>
      <w:numFmt w:val="chineseCounting"/>
      <w:suff w:val="nothing"/>
      <w:lvlText w:val="%1、"/>
      <w:lvlJc w:val="left"/>
      <w:pPr>
        <w:ind w:left="640" w:leftChars="0" w:firstLine="0" w:firstLineChars="0"/>
      </w:pPr>
      <w:rPr>
        <w:rFonts w:hint="eastAsia"/>
      </w:rPr>
    </w:lvl>
  </w:abstractNum>
  <w:abstractNum w:abstractNumId="1">
    <w:nsid w:val="052A5C4E"/>
    <w:multiLevelType w:val="singleLevel"/>
    <w:tmpl w:val="052A5C4E"/>
    <w:lvl w:ilvl="0" w:tentative="0">
      <w:start w:val="1"/>
      <w:numFmt w:val="decimal"/>
      <w:suff w:val="space"/>
      <w:lvlText w:val="%1."/>
      <w:lvlJc w:val="left"/>
      <w:rPr>
        <w:rFonts w:hint="default"/>
        <w:b/>
        <w:bCs/>
      </w:rPr>
    </w:lvl>
  </w:abstractNum>
  <w:abstractNum w:abstractNumId="2">
    <w:nsid w:val="0A7860D7"/>
    <w:multiLevelType w:val="singleLevel"/>
    <w:tmpl w:val="0A7860D7"/>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evenAndOddHeaders w:val="1"/>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TdmZGQ0MTVmMjIxMmM4OTEwNzE3ZmQ1YTQxZTcifQ=="/>
  </w:docVars>
  <w:rsids>
    <w:rsidRoot w:val="00000000"/>
    <w:rsid w:val="00267350"/>
    <w:rsid w:val="005C495F"/>
    <w:rsid w:val="01011432"/>
    <w:rsid w:val="018B749B"/>
    <w:rsid w:val="01C54B55"/>
    <w:rsid w:val="022A3604"/>
    <w:rsid w:val="025B2DC4"/>
    <w:rsid w:val="02830946"/>
    <w:rsid w:val="03012F09"/>
    <w:rsid w:val="043F0BEF"/>
    <w:rsid w:val="05A131E3"/>
    <w:rsid w:val="05FA687B"/>
    <w:rsid w:val="0620235A"/>
    <w:rsid w:val="064D4E0B"/>
    <w:rsid w:val="06914880"/>
    <w:rsid w:val="06AA0E3B"/>
    <w:rsid w:val="07507ABF"/>
    <w:rsid w:val="07F67816"/>
    <w:rsid w:val="08832AA6"/>
    <w:rsid w:val="08D34DEC"/>
    <w:rsid w:val="0946657C"/>
    <w:rsid w:val="097241A4"/>
    <w:rsid w:val="09C12518"/>
    <w:rsid w:val="0A0C45CE"/>
    <w:rsid w:val="0A2166A1"/>
    <w:rsid w:val="0A8D5403"/>
    <w:rsid w:val="0A9D041D"/>
    <w:rsid w:val="0AAC3519"/>
    <w:rsid w:val="0ABD0ABF"/>
    <w:rsid w:val="0B050AFA"/>
    <w:rsid w:val="0B2823DD"/>
    <w:rsid w:val="0B4765DB"/>
    <w:rsid w:val="0B616B72"/>
    <w:rsid w:val="0BDC6D23"/>
    <w:rsid w:val="0C136C99"/>
    <w:rsid w:val="0C4B09E8"/>
    <w:rsid w:val="0CB67574"/>
    <w:rsid w:val="0CD21ED4"/>
    <w:rsid w:val="0CFD33F5"/>
    <w:rsid w:val="0D570D57"/>
    <w:rsid w:val="0E3A41D5"/>
    <w:rsid w:val="0E7C47EE"/>
    <w:rsid w:val="0E997665"/>
    <w:rsid w:val="0EC6046C"/>
    <w:rsid w:val="0EF60435"/>
    <w:rsid w:val="0F1547A7"/>
    <w:rsid w:val="0F63101B"/>
    <w:rsid w:val="0F7B6853"/>
    <w:rsid w:val="0FDD21EC"/>
    <w:rsid w:val="102568CF"/>
    <w:rsid w:val="10A92309"/>
    <w:rsid w:val="11C81293"/>
    <w:rsid w:val="1204284F"/>
    <w:rsid w:val="121A4E76"/>
    <w:rsid w:val="12490CDB"/>
    <w:rsid w:val="12891287"/>
    <w:rsid w:val="128E47B9"/>
    <w:rsid w:val="12A03F91"/>
    <w:rsid w:val="12E56E05"/>
    <w:rsid w:val="135C0504"/>
    <w:rsid w:val="141A488D"/>
    <w:rsid w:val="1481490C"/>
    <w:rsid w:val="14ED3D4F"/>
    <w:rsid w:val="15270331"/>
    <w:rsid w:val="158E73AA"/>
    <w:rsid w:val="159B37AB"/>
    <w:rsid w:val="15BD02C7"/>
    <w:rsid w:val="15C660B9"/>
    <w:rsid w:val="16104199"/>
    <w:rsid w:val="16730284"/>
    <w:rsid w:val="168E1562"/>
    <w:rsid w:val="171F21BA"/>
    <w:rsid w:val="173914CE"/>
    <w:rsid w:val="17544559"/>
    <w:rsid w:val="17E41539"/>
    <w:rsid w:val="189863B2"/>
    <w:rsid w:val="191129A6"/>
    <w:rsid w:val="194D74B2"/>
    <w:rsid w:val="195A572B"/>
    <w:rsid w:val="19CA1788"/>
    <w:rsid w:val="1A1E49AB"/>
    <w:rsid w:val="1A351433"/>
    <w:rsid w:val="1A772A39"/>
    <w:rsid w:val="1BC3580A"/>
    <w:rsid w:val="1BF65BDF"/>
    <w:rsid w:val="1C35495A"/>
    <w:rsid w:val="1CE04199"/>
    <w:rsid w:val="1DAA72EF"/>
    <w:rsid w:val="1DCB6BF8"/>
    <w:rsid w:val="1E973277"/>
    <w:rsid w:val="1EE61F07"/>
    <w:rsid w:val="1F2F1C7B"/>
    <w:rsid w:val="1F6B0692"/>
    <w:rsid w:val="209946DF"/>
    <w:rsid w:val="21432C1A"/>
    <w:rsid w:val="217D0C2E"/>
    <w:rsid w:val="217F17D2"/>
    <w:rsid w:val="21B77BBF"/>
    <w:rsid w:val="21DF08F0"/>
    <w:rsid w:val="21E14A75"/>
    <w:rsid w:val="22010E3A"/>
    <w:rsid w:val="221B18A3"/>
    <w:rsid w:val="22401962"/>
    <w:rsid w:val="22460F43"/>
    <w:rsid w:val="225F3B86"/>
    <w:rsid w:val="22CB3A79"/>
    <w:rsid w:val="22DA1DB7"/>
    <w:rsid w:val="23AD74CB"/>
    <w:rsid w:val="23CE6EF9"/>
    <w:rsid w:val="2446522A"/>
    <w:rsid w:val="24474DE5"/>
    <w:rsid w:val="26306192"/>
    <w:rsid w:val="26502390"/>
    <w:rsid w:val="26662306"/>
    <w:rsid w:val="269009DE"/>
    <w:rsid w:val="26C568DA"/>
    <w:rsid w:val="26D134D1"/>
    <w:rsid w:val="27207725"/>
    <w:rsid w:val="27806CA5"/>
    <w:rsid w:val="27E47531"/>
    <w:rsid w:val="28022BA0"/>
    <w:rsid w:val="28031655"/>
    <w:rsid w:val="28764504"/>
    <w:rsid w:val="298E56A9"/>
    <w:rsid w:val="29963A7B"/>
    <w:rsid w:val="29EB11F6"/>
    <w:rsid w:val="2A096FEF"/>
    <w:rsid w:val="2A647011"/>
    <w:rsid w:val="2A8F792B"/>
    <w:rsid w:val="2AE92F72"/>
    <w:rsid w:val="2AF50EB8"/>
    <w:rsid w:val="2B1716CE"/>
    <w:rsid w:val="2B4E2C5C"/>
    <w:rsid w:val="2C22032B"/>
    <w:rsid w:val="2C2E728C"/>
    <w:rsid w:val="2C3D6F12"/>
    <w:rsid w:val="2C5674B9"/>
    <w:rsid w:val="2CC46F75"/>
    <w:rsid w:val="2D3E73E6"/>
    <w:rsid w:val="2D452C20"/>
    <w:rsid w:val="2D4A661B"/>
    <w:rsid w:val="2D4B38B1"/>
    <w:rsid w:val="2D743568"/>
    <w:rsid w:val="2D825525"/>
    <w:rsid w:val="2DFD4BAB"/>
    <w:rsid w:val="2E4E3659"/>
    <w:rsid w:val="2E6F22D7"/>
    <w:rsid w:val="2EB8596B"/>
    <w:rsid w:val="2EFA1321"/>
    <w:rsid w:val="2F432A92"/>
    <w:rsid w:val="2F6A001E"/>
    <w:rsid w:val="2F6D160E"/>
    <w:rsid w:val="2F8D01B1"/>
    <w:rsid w:val="30CC4D09"/>
    <w:rsid w:val="30FF6E8C"/>
    <w:rsid w:val="31ED215A"/>
    <w:rsid w:val="321B7CF6"/>
    <w:rsid w:val="325B4596"/>
    <w:rsid w:val="33C61F08"/>
    <w:rsid w:val="33D835C2"/>
    <w:rsid w:val="33D940BA"/>
    <w:rsid w:val="34EC7728"/>
    <w:rsid w:val="350379D2"/>
    <w:rsid w:val="35141C21"/>
    <w:rsid w:val="353C245D"/>
    <w:rsid w:val="35A411FA"/>
    <w:rsid w:val="35B77D36"/>
    <w:rsid w:val="35E87EEF"/>
    <w:rsid w:val="35F727E8"/>
    <w:rsid w:val="35FE5964"/>
    <w:rsid w:val="361921E0"/>
    <w:rsid w:val="364B2120"/>
    <w:rsid w:val="36581519"/>
    <w:rsid w:val="36595A3B"/>
    <w:rsid w:val="36692452"/>
    <w:rsid w:val="36EC1C61"/>
    <w:rsid w:val="37196C3D"/>
    <w:rsid w:val="372E4027"/>
    <w:rsid w:val="37677539"/>
    <w:rsid w:val="37D42A4E"/>
    <w:rsid w:val="37EF1A09"/>
    <w:rsid w:val="37F30DCD"/>
    <w:rsid w:val="37FA03AE"/>
    <w:rsid w:val="384410CD"/>
    <w:rsid w:val="3868473A"/>
    <w:rsid w:val="38CF35E8"/>
    <w:rsid w:val="390C65EA"/>
    <w:rsid w:val="39697599"/>
    <w:rsid w:val="399A1E48"/>
    <w:rsid w:val="39A37F11"/>
    <w:rsid w:val="3A282FB0"/>
    <w:rsid w:val="3A4D2413"/>
    <w:rsid w:val="3A775CE5"/>
    <w:rsid w:val="3A946897"/>
    <w:rsid w:val="3AF063E4"/>
    <w:rsid w:val="3B00734E"/>
    <w:rsid w:val="3B0752BB"/>
    <w:rsid w:val="3B122B6D"/>
    <w:rsid w:val="3B183024"/>
    <w:rsid w:val="3B632A29"/>
    <w:rsid w:val="3BEE647B"/>
    <w:rsid w:val="3D8C5F4C"/>
    <w:rsid w:val="3D937828"/>
    <w:rsid w:val="3DBF1E7D"/>
    <w:rsid w:val="3DF17B5D"/>
    <w:rsid w:val="3E3A74C5"/>
    <w:rsid w:val="3F1B0415"/>
    <w:rsid w:val="3F226382"/>
    <w:rsid w:val="3F3E429E"/>
    <w:rsid w:val="3F6F51DD"/>
    <w:rsid w:val="3F7C4554"/>
    <w:rsid w:val="3F7E3672"/>
    <w:rsid w:val="3FDF05B5"/>
    <w:rsid w:val="3FF80758"/>
    <w:rsid w:val="404D2823"/>
    <w:rsid w:val="41216FF5"/>
    <w:rsid w:val="41502D99"/>
    <w:rsid w:val="415D4C1F"/>
    <w:rsid w:val="419453CF"/>
    <w:rsid w:val="41B034B4"/>
    <w:rsid w:val="41CC2DBB"/>
    <w:rsid w:val="428216CB"/>
    <w:rsid w:val="42825877"/>
    <w:rsid w:val="42AE426E"/>
    <w:rsid w:val="432D5ADB"/>
    <w:rsid w:val="43776D56"/>
    <w:rsid w:val="437B05F4"/>
    <w:rsid w:val="438D55D4"/>
    <w:rsid w:val="43F13F9A"/>
    <w:rsid w:val="43F4061B"/>
    <w:rsid w:val="447D039C"/>
    <w:rsid w:val="44A40B8C"/>
    <w:rsid w:val="451A7D74"/>
    <w:rsid w:val="45336CAD"/>
    <w:rsid w:val="45465CEB"/>
    <w:rsid w:val="45830DCE"/>
    <w:rsid w:val="458614D2"/>
    <w:rsid w:val="4586159D"/>
    <w:rsid w:val="458C4D3B"/>
    <w:rsid w:val="45DB537A"/>
    <w:rsid w:val="469D4D26"/>
    <w:rsid w:val="46FD57C4"/>
    <w:rsid w:val="47D14C87"/>
    <w:rsid w:val="47F826EF"/>
    <w:rsid w:val="494B4AA1"/>
    <w:rsid w:val="49831FB1"/>
    <w:rsid w:val="49CF1E92"/>
    <w:rsid w:val="49DC5B65"/>
    <w:rsid w:val="49EC3FFA"/>
    <w:rsid w:val="4A346E6B"/>
    <w:rsid w:val="4A433C62"/>
    <w:rsid w:val="4AEE3CA1"/>
    <w:rsid w:val="4B2257F9"/>
    <w:rsid w:val="4B50680B"/>
    <w:rsid w:val="4B904E59"/>
    <w:rsid w:val="4BB84D48"/>
    <w:rsid w:val="4BC82845"/>
    <w:rsid w:val="4BDD0EBC"/>
    <w:rsid w:val="4C3954F1"/>
    <w:rsid w:val="4C82117A"/>
    <w:rsid w:val="4CFE5DF2"/>
    <w:rsid w:val="4D2E66D8"/>
    <w:rsid w:val="4D2F41FE"/>
    <w:rsid w:val="4D6B16DA"/>
    <w:rsid w:val="4DD03C33"/>
    <w:rsid w:val="4E1A2142"/>
    <w:rsid w:val="4EB73449"/>
    <w:rsid w:val="4EFF657E"/>
    <w:rsid w:val="4F5D14F6"/>
    <w:rsid w:val="4FB947AA"/>
    <w:rsid w:val="4FDC241B"/>
    <w:rsid w:val="503F6FE0"/>
    <w:rsid w:val="50502E09"/>
    <w:rsid w:val="512C2F2E"/>
    <w:rsid w:val="51D748D5"/>
    <w:rsid w:val="51E91C64"/>
    <w:rsid w:val="5219026C"/>
    <w:rsid w:val="52415A12"/>
    <w:rsid w:val="528F5F44"/>
    <w:rsid w:val="52990A97"/>
    <w:rsid w:val="52EA30A1"/>
    <w:rsid w:val="53EA3A01"/>
    <w:rsid w:val="540B6A63"/>
    <w:rsid w:val="54170D06"/>
    <w:rsid w:val="5485708B"/>
    <w:rsid w:val="55DB36F1"/>
    <w:rsid w:val="563A60ED"/>
    <w:rsid w:val="56F94FEB"/>
    <w:rsid w:val="56FC33A3"/>
    <w:rsid w:val="575D0D0B"/>
    <w:rsid w:val="577E200A"/>
    <w:rsid w:val="57A31A70"/>
    <w:rsid w:val="58B06F1C"/>
    <w:rsid w:val="58F60C98"/>
    <w:rsid w:val="591A2206"/>
    <w:rsid w:val="59B95475"/>
    <w:rsid w:val="59C7413C"/>
    <w:rsid w:val="59CC52AE"/>
    <w:rsid w:val="59D24F7D"/>
    <w:rsid w:val="59F835F6"/>
    <w:rsid w:val="5ABF12B7"/>
    <w:rsid w:val="5AFE515A"/>
    <w:rsid w:val="5B1B0888"/>
    <w:rsid w:val="5B1E422F"/>
    <w:rsid w:val="5BA7046C"/>
    <w:rsid w:val="5BC14BBB"/>
    <w:rsid w:val="5BE7729A"/>
    <w:rsid w:val="5C6460C3"/>
    <w:rsid w:val="5CFF1E3E"/>
    <w:rsid w:val="5E1810CC"/>
    <w:rsid w:val="5EDE3A37"/>
    <w:rsid w:val="5F090D52"/>
    <w:rsid w:val="5F93668F"/>
    <w:rsid w:val="5FCE3E5E"/>
    <w:rsid w:val="610E2650"/>
    <w:rsid w:val="61493688"/>
    <w:rsid w:val="61730705"/>
    <w:rsid w:val="61774699"/>
    <w:rsid w:val="61A426DB"/>
    <w:rsid w:val="61CB0541"/>
    <w:rsid w:val="61E74036"/>
    <w:rsid w:val="626562A0"/>
    <w:rsid w:val="628D1B06"/>
    <w:rsid w:val="62DA71BA"/>
    <w:rsid w:val="63065CD5"/>
    <w:rsid w:val="63563EC7"/>
    <w:rsid w:val="6384309D"/>
    <w:rsid w:val="638E5CCA"/>
    <w:rsid w:val="63980516"/>
    <w:rsid w:val="63E8731F"/>
    <w:rsid w:val="6452680B"/>
    <w:rsid w:val="65624D19"/>
    <w:rsid w:val="65757142"/>
    <w:rsid w:val="65B512EC"/>
    <w:rsid w:val="65EC03AA"/>
    <w:rsid w:val="66393B2D"/>
    <w:rsid w:val="66DE0D17"/>
    <w:rsid w:val="66EA1313"/>
    <w:rsid w:val="66EA6A9E"/>
    <w:rsid w:val="67024A05"/>
    <w:rsid w:val="67645D00"/>
    <w:rsid w:val="678B55B6"/>
    <w:rsid w:val="67D57A24"/>
    <w:rsid w:val="686C0F2F"/>
    <w:rsid w:val="68C06926"/>
    <w:rsid w:val="68F930C3"/>
    <w:rsid w:val="69685F62"/>
    <w:rsid w:val="69FB06D2"/>
    <w:rsid w:val="6A6B28C1"/>
    <w:rsid w:val="6AD96DB2"/>
    <w:rsid w:val="6B864AC6"/>
    <w:rsid w:val="6C3118E9"/>
    <w:rsid w:val="6C7F0278"/>
    <w:rsid w:val="6D06067F"/>
    <w:rsid w:val="6D3D73CE"/>
    <w:rsid w:val="6D4B0D32"/>
    <w:rsid w:val="6D5835D1"/>
    <w:rsid w:val="6E8757F0"/>
    <w:rsid w:val="6EC5046E"/>
    <w:rsid w:val="6ED50C51"/>
    <w:rsid w:val="6F067393"/>
    <w:rsid w:val="6F571666"/>
    <w:rsid w:val="6F767D3E"/>
    <w:rsid w:val="6FD61C3F"/>
    <w:rsid w:val="700D7F77"/>
    <w:rsid w:val="702E0619"/>
    <w:rsid w:val="70405D6B"/>
    <w:rsid w:val="70944D11"/>
    <w:rsid w:val="71783771"/>
    <w:rsid w:val="71E75B6E"/>
    <w:rsid w:val="72343EE1"/>
    <w:rsid w:val="72AB13CD"/>
    <w:rsid w:val="72DC25AE"/>
    <w:rsid w:val="730438B3"/>
    <w:rsid w:val="730B2E93"/>
    <w:rsid w:val="731E4B67"/>
    <w:rsid w:val="737C78ED"/>
    <w:rsid w:val="73AD5CF9"/>
    <w:rsid w:val="73BE3A62"/>
    <w:rsid w:val="74884070"/>
    <w:rsid w:val="74A0585D"/>
    <w:rsid w:val="74CB6FDB"/>
    <w:rsid w:val="75035896"/>
    <w:rsid w:val="757840E4"/>
    <w:rsid w:val="76621475"/>
    <w:rsid w:val="76674885"/>
    <w:rsid w:val="76A51D5C"/>
    <w:rsid w:val="76B6368A"/>
    <w:rsid w:val="76F105F2"/>
    <w:rsid w:val="771147F0"/>
    <w:rsid w:val="7722255A"/>
    <w:rsid w:val="775F1316"/>
    <w:rsid w:val="77664B3C"/>
    <w:rsid w:val="776668EA"/>
    <w:rsid w:val="776C2A23"/>
    <w:rsid w:val="779E42D6"/>
    <w:rsid w:val="784A7FBA"/>
    <w:rsid w:val="78766044"/>
    <w:rsid w:val="78B00FA5"/>
    <w:rsid w:val="78C31B1A"/>
    <w:rsid w:val="797D616D"/>
    <w:rsid w:val="79984D55"/>
    <w:rsid w:val="7A6B4218"/>
    <w:rsid w:val="7A9D6842"/>
    <w:rsid w:val="7B3F7B7E"/>
    <w:rsid w:val="7BE63F0C"/>
    <w:rsid w:val="7BFF10BB"/>
    <w:rsid w:val="7C176405"/>
    <w:rsid w:val="7C9C690A"/>
    <w:rsid w:val="7D0B4B58"/>
    <w:rsid w:val="7D8F646F"/>
    <w:rsid w:val="7DDE7F6E"/>
    <w:rsid w:val="7DF94186"/>
    <w:rsid w:val="7E2C3CBE"/>
    <w:rsid w:val="7E857F9E"/>
    <w:rsid w:val="7EB10D93"/>
    <w:rsid w:val="7EE22BD9"/>
    <w:rsid w:val="7F0A2251"/>
    <w:rsid w:val="7F78015B"/>
    <w:rsid w:val="7FC04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nhideWhenUsed="0" w:uiPriority="99" w:semiHidden="0" w:name="heading 5"/>
    <w:lsdException w:unhideWhenUsed="0" w:uiPriority="99" w:semiHidden="0" w:name="heading 6"/>
    <w:lsdException w:unhideWhenUsed="0" w:uiPriority="99" w:semiHidden="0" w:name="heading 7"/>
    <w:lsdException w:unhideWhenUsed="0" w:uiPriority="99" w:semiHidden="0" w:name="heading 8"/>
    <w:lsdException w:unhideWhenUsed="0" w:uiPriority="9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0" w:semiHidden="0" w:name="footer"/>
    <w:lsdException w:unhideWhenUsed="0" w:uiPriority="99" w:semiHidden="0" w:name="index heading"/>
    <w:lsdException w:unhideWhenUsed="0" w:uiPriority="99"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adjustRightInd/>
      <w:snapToGrid w:val="0"/>
      <w:spacing w:line="360" w:lineRule="auto"/>
      <w:contextualSpacing/>
      <w:jc w:val="left"/>
    </w:pPr>
    <w:rPr>
      <w:rFonts w:ascii="宋体" w:hAnsi="宋体" w:eastAsia="宋体" w:cstheme="minorBidi"/>
      <w:bCs/>
      <w:kern w:val="30"/>
      <w:sz w:val="24"/>
      <w:szCs w:val="30"/>
    </w:rPr>
  </w:style>
  <w:style w:type="paragraph" w:styleId="2">
    <w:name w:val="heading 1"/>
    <w:basedOn w:val="1"/>
    <w:next w:val="1"/>
    <w:qFormat/>
    <w:uiPriority w:val="9"/>
    <w:pPr>
      <w:keepNext/>
      <w:keepLines/>
      <w:widowControl/>
      <w:adjustRightInd/>
      <w:snapToGrid w:val="0"/>
      <w:spacing w:line="360" w:lineRule="auto"/>
      <w:contextualSpacing/>
      <w:jc w:val="left"/>
      <w:outlineLvl w:val="0"/>
    </w:pPr>
    <w:rPr>
      <w:rFonts w:ascii="黑体" w:hAnsi="黑体" w:eastAsia="黑体" w:cstheme="minorBidi"/>
      <w:kern w:val="44"/>
      <w:sz w:val="32"/>
      <w:szCs w:val="44"/>
    </w:rPr>
  </w:style>
  <w:style w:type="paragraph" w:styleId="3">
    <w:name w:val="heading 2"/>
    <w:next w:val="1"/>
    <w:unhideWhenUsed/>
    <w:qFormat/>
    <w:uiPriority w:val="9"/>
    <w:pPr>
      <w:keepNext/>
      <w:keepLines/>
      <w:widowControl/>
      <w:adjustRightInd/>
      <w:snapToGrid w:val="0"/>
      <w:spacing w:line="360" w:lineRule="auto"/>
      <w:contextualSpacing/>
      <w:jc w:val="left"/>
      <w:outlineLvl w:val="1"/>
    </w:pPr>
    <w:rPr>
      <w:rFonts w:ascii="楷体" w:hAnsi="楷体" w:eastAsia="楷体" w:cstheme="minorBidi"/>
      <w:bCs/>
      <w:kern w:val="44"/>
      <w:sz w:val="30"/>
      <w:szCs w:val="44"/>
    </w:rPr>
  </w:style>
  <w:style w:type="paragraph" w:styleId="4">
    <w:name w:val="heading 3"/>
    <w:next w:val="1"/>
    <w:unhideWhenUsed/>
    <w:qFormat/>
    <w:uiPriority w:val="9"/>
    <w:pPr>
      <w:keepNext/>
      <w:keepLines/>
      <w:widowControl/>
      <w:adjustRightInd/>
      <w:snapToGrid w:val="0"/>
      <w:spacing w:line="360" w:lineRule="auto"/>
      <w:contextualSpacing/>
      <w:jc w:val="left"/>
      <w:outlineLvl w:val="2"/>
    </w:pPr>
    <w:rPr>
      <w:rFonts w:ascii="宋体" w:hAnsi="宋体" w:eastAsia="宋体" w:cstheme="minorBidi"/>
      <w:b/>
      <w:bCs/>
      <w:kern w:val="30"/>
      <w:sz w:val="24"/>
      <w:szCs w:val="30"/>
    </w:rPr>
  </w:style>
  <w:style w:type="paragraph" w:styleId="5">
    <w:name w:val="heading 4"/>
    <w:next w:val="1"/>
    <w:unhideWhenUsed/>
    <w:qFormat/>
    <w:uiPriority w:val="9"/>
    <w:pPr>
      <w:keepNext/>
      <w:keepLines/>
      <w:widowControl/>
      <w:adjustRightInd/>
      <w:snapToGrid w:val="0"/>
      <w:spacing w:line="360" w:lineRule="auto"/>
      <w:contextualSpacing/>
      <w:jc w:val="left"/>
      <w:outlineLvl w:val="3"/>
    </w:pPr>
    <w:rPr>
      <w:rFonts w:ascii="宋体" w:hAnsi="宋体" w:eastAsia="宋体" w:cstheme="minorBidi"/>
      <w:bCs/>
      <w:kern w:val="30"/>
      <w:sz w:val="24"/>
      <w:szCs w:val="30"/>
    </w:rPr>
  </w:style>
  <w:style w:type="character" w:default="1" w:styleId="16">
    <w:name w:val="Default Paragraph Font"/>
    <w:semiHidden/>
    <w:unhideWhenUsed/>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styleId="7">
    <w:name w:val="Body Text 2"/>
    <w:basedOn w:val="1"/>
    <w:qFormat/>
    <w:uiPriority w:val="0"/>
    <w:pPr>
      <w:spacing w:after="120" w:line="480" w:lineRule="auto"/>
    </w:pPr>
  </w:style>
  <w:style w:type="paragraph" w:styleId="8">
    <w:name w:val="Body Text Indent"/>
    <w:basedOn w:val="1"/>
    <w:qFormat/>
    <w:uiPriority w:val="0"/>
    <w:pPr>
      <w:adjustRightInd w:val="0"/>
      <w:snapToGrid w:val="0"/>
      <w:spacing w:line="348" w:lineRule="auto"/>
      <w:ind w:firstLine="640" w:firstLineChars="200"/>
      <w:textAlignment w:val="bottom"/>
    </w:pPr>
    <w:rPr>
      <w:rFonts w:ascii="仿宋_GB2312" w:eastAsia="仿宋_GB2312"/>
      <w:kern w:val="0"/>
      <w:sz w:val="32"/>
      <w:szCs w:val="32"/>
    </w:rPr>
  </w:style>
  <w:style w:type="paragraph" w:styleId="9">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next w:val="1"/>
    <w:qFormat/>
    <w:uiPriority w:val="0"/>
    <w:pPr>
      <w:widowControl w:val="0"/>
      <w:spacing w:line="312" w:lineRule="auto"/>
      <w:jc w:val="center"/>
      <w:outlineLvl w:val="1"/>
    </w:pPr>
    <w:rPr>
      <w:rFonts w:ascii="Calibri" w:hAnsi="Calibri" w:eastAsia="宋体" w:cs="Times New Roman"/>
      <w:b/>
      <w:kern w:val="28"/>
      <w:sz w:val="32"/>
      <w:szCs w:val="32"/>
      <w:lang w:val="en-US" w:eastAsia="zh-CN" w:bidi="ar-SA"/>
    </w:rPr>
  </w:style>
  <w:style w:type="paragraph" w:styleId="1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3">
    <w:name w:val="Body Text First Indent"/>
    <w:basedOn w:val="6"/>
    <w:next w:val="14"/>
    <w:unhideWhenUsed/>
    <w:qFormat/>
    <w:uiPriority w:val="99"/>
    <w:pPr>
      <w:ind w:firstLine="420" w:firstLineChars="100"/>
    </w:pPr>
  </w:style>
  <w:style w:type="paragraph" w:styleId="14">
    <w:name w:val="Body Text First Indent 2"/>
    <w:basedOn w:val="8"/>
    <w:qFormat/>
    <w:uiPriority w:val="0"/>
    <w:pPr>
      <w:ind w:firstLine="420"/>
    </w:pPr>
  </w:style>
  <w:style w:type="character" w:styleId="17">
    <w:name w:val="Strong"/>
    <w:basedOn w:val="16"/>
    <w:qFormat/>
    <w:uiPriority w:val="22"/>
    <w:rPr>
      <w:b/>
      <w:bCs/>
    </w:rPr>
  </w:style>
  <w:style w:type="character" w:styleId="18">
    <w:name w:val="page number"/>
    <w:basedOn w:val="16"/>
    <w:qFormat/>
    <w:uiPriority w:val="0"/>
  </w:style>
  <w:style w:type="character" w:styleId="19">
    <w:name w:val="Emphasis"/>
    <w:basedOn w:val="16"/>
    <w:qFormat/>
    <w:uiPriority w:val="99"/>
    <w:rPr>
      <w:i/>
    </w:rPr>
  </w:style>
  <w:style w:type="paragraph" w:customStyle="1" w:styleId="20">
    <w:name w:val="Default"/>
    <w:basedOn w:val="21"/>
    <w:next w:val="11"/>
    <w:qFormat/>
    <w:uiPriority w:val="0"/>
    <w:pPr>
      <w:widowControl w:val="0"/>
      <w:autoSpaceDE w:val="0"/>
      <w:autoSpaceDN w:val="0"/>
      <w:adjustRightInd w:val="0"/>
      <w:spacing w:line="250" w:lineRule="auto"/>
    </w:pPr>
    <w:rPr>
      <w:rFonts w:ascii="黑体" w:hAnsi="Calibri" w:eastAsia="黑体" w:cs="黑体"/>
      <w:color w:val="000000"/>
      <w:sz w:val="24"/>
      <w:szCs w:val="24"/>
      <w:lang w:val="en-US" w:eastAsia="zh-CN" w:bidi="ar-SA"/>
    </w:rPr>
  </w:style>
  <w:style w:type="paragraph" w:customStyle="1" w:styleId="21">
    <w:name w:val="正文1"/>
    <w:next w:val="22"/>
    <w:qFormat/>
    <w:uiPriority w:val="0"/>
    <w:pPr>
      <w:widowControl w:val="0"/>
      <w:jc w:val="both"/>
    </w:pPr>
    <w:rPr>
      <w:rFonts w:ascii="Calibri;Segoe UI" w:hAnsi="Calibri;Segoe UI" w:eastAsia="等线;微软雅黑" w:cs="Times New Roman"/>
      <w:color w:val="000000"/>
      <w:kern w:val="2"/>
      <w:sz w:val="21"/>
      <w:szCs w:val="24"/>
      <w:lang w:val="en-US" w:eastAsia="zh-CN" w:bidi="ar-SA"/>
    </w:rPr>
  </w:style>
  <w:style w:type="paragraph" w:customStyle="1" w:styleId="22">
    <w:name w:val="页脚1"/>
    <w:basedOn w:val="21"/>
    <w:qFormat/>
    <w:uiPriority w:val="0"/>
    <w:pPr>
      <w:tabs>
        <w:tab w:val="center" w:pos="4153"/>
        <w:tab w:val="right" w:pos="8306"/>
      </w:tabs>
      <w:snapToGrid w:val="0"/>
      <w:jc w:val="left"/>
    </w:pPr>
    <w:rPr>
      <w:sz w:val="18"/>
      <w:szCs w:val="18"/>
    </w:rPr>
  </w:style>
  <w:style w:type="paragraph" w:styleId="23">
    <w:name w:val="List Paragraph"/>
    <w:basedOn w:val="1"/>
    <w:qFormat/>
    <w:uiPriority w:val="99"/>
    <w:pPr>
      <w:ind w:firstLine="420" w:firstLineChars="200"/>
    </w:pPr>
  </w:style>
  <w:style w:type="paragraph" w:customStyle="1" w:styleId="24">
    <w:name w:val="List Paragraph1"/>
    <w:basedOn w:val="1"/>
    <w:qFormat/>
    <w:uiPriority w:val="0"/>
    <w:pPr>
      <w:ind w:firstLine="420" w:firstLineChars="200"/>
    </w:pPr>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3888</Words>
  <Characters>4218</Characters>
  <TotalTime>33</TotalTime>
  <ScaleCrop>false</ScaleCrop>
  <LinksUpToDate>false</LinksUpToDate>
  <CharactersWithSpaces>4282</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2024-03-01T01:54:00Z</dcterms:created>
  <dc:creator>Apache POI</dc:creator>
  <cp:lastModifiedBy>对方正在输入……</cp:lastModifiedBy>
  <cp:lastPrinted>2025-02-12T10:02:00Z</cp:lastPrinted>
  <dcterms:modified xsi:type="dcterms:W3CDTF">2025-04-27T09:12:07Z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2228D30BA64E44788176E7D1BCA1DB6A_13</vt:lpwstr>
  </property>
  <property fmtid="{D5CDD505-2E9C-101B-9397-08002B2CF9AE}" pid="4" name="KSOTemplateDocerSaveRecord">
    <vt:lpwstr>eyJoZGlkIjoiZmI5NzAxYzViZjk1ZDkxMGNlOTE2NWEzMjc2YjI0MzIiLCJ1c2VySWQiOiI0NjA5MTEwNjgifQ==</vt:lpwstr>
  </property>
</Properties>
</file>