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1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附件２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  <w:t>2020年洛阳伊滨区公开选聘优秀教师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  <w:t>面试工作实施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lang w:eastAsia="zh-CN"/>
        </w:rPr>
        <w:t>办法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  </w:t>
      </w:r>
      <w:r>
        <w:rPr>
          <w:rFonts w:hint="eastAsia" w:ascii="仿宋_GB2312" w:eastAsia="仿宋_GB2312"/>
          <w:color w:val="auto"/>
          <w:sz w:val="32"/>
          <w:szCs w:val="32"/>
        </w:rPr>
        <w:t>为做好</w:t>
      </w:r>
      <w:r>
        <w:rPr>
          <w:rFonts w:hint="eastAsia"/>
          <w:color w:val="auto"/>
          <w:sz w:val="32"/>
          <w:szCs w:val="32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年洛阳伊滨区公开选聘优秀教师的面试组织工作，根据</w:t>
      </w:r>
      <w:bookmarkStart w:id="0" w:name="OLE_LINK1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《2020年洛阳市伊滨区公开选聘优秀教师工作实施方案》</w:t>
      </w:r>
      <w:r>
        <w:rPr>
          <w:rFonts w:hint="eastAsia" w:ascii="仿宋_GB2312" w:eastAsia="仿宋_GB2312"/>
          <w:color w:val="auto"/>
          <w:sz w:val="32"/>
          <w:szCs w:val="32"/>
        </w:rPr>
        <w:t>相关规定，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及疫情防控的有关要求，</w:t>
      </w:r>
      <w:r>
        <w:rPr>
          <w:rFonts w:hint="eastAsia" w:ascii="仿宋_GB2312" w:eastAsia="仿宋_GB2312"/>
          <w:color w:val="auto"/>
          <w:sz w:val="32"/>
          <w:szCs w:val="32"/>
        </w:rPr>
        <w:t>特制定本实施办法。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一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组织管理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本次面试工作，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</w:rPr>
        <w:t>在区党工委、管委会的领导下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</w:rPr>
        <w:t>区纪检监察室的监督下，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  <w:lang w:eastAsia="zh-CN"/>
        </w:rPr>
        <w:t>在做好疫情防控的基础上，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</w:rPr>
        <w:t>由区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公开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选聘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教师工作领导小组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</w:rPr>
        <w:t>办公室组织实施。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ind w:firstLine="664" w:firstLineChars="200"/>
        <w:jc w:val="both"/>
        <w:textAlignment w:val="auto"/>
        <w:rPr>
          <w:rFonts w:hint="eastAsia" w:ascii="Times New Roman" w:hAnsi="Times New Roman" w:eastAsia="仿宋_GB2312"/>
          <w:color w:val="FF0000"/>
          <w:spacing w:val="6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</w:rPr>
        <w:t>来面试期间，考生须遵守国家防疫要求，确保身体康健无发烧、无干咳等症状，健康码为绿色码，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shd w:val="clear" w:color="auto" w:fill="FFFFFF"/>
          <w:lang w:eastAsia="zh-CN"/>
        </w:rPr>
        <w:t>按要求佩戴口罩等。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二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指导思想和原则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认真贯彻执行选聘工作政策，坚持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公开、平等、竞争、择优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的原则，规范面试程序，严肃工作纪律，努力提高面试工作水平，科学、客观、公正地为洛阳伊滨区选拔优秀教师。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三、领取准考证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资格审查通过，进入面试的人员，请本人于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7月16日8:30-7月17日18:00（午休时间12:00-14:30除外），携（戴）口罩、本人有效身份证原件及复印件１张、免冠1寸照片2张（同一版的）、《报名登记表》１张，到伊滨区科技大厦1708室领取准考证。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其中《报名登记表》填写注意，个人信息如实填写，个人简历从高中写起至工作经历，时间上不能断档，没有工作期间写“待业”。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　　四、面试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时间和地点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宋体" w:hAnsi="宋体" w:eastAsia="仿宋_GB2312" w:cs="宋体"/>
          <w:color w:val="FF0000"/>
          <w:kern w:val="0"/>
          <w:sz w:val="18"/>
          <w:szCs w:val="18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面试时间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年7月18日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面试地点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洛阳魏书生中学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left"/>
        <w:textAlignment w:val="auto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详细地址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高铁大道与提驾庄街交叉口北300米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参加面试的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应按规定时间，携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（戴）口罩、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本人有效身份证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原件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、准考证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及《防疫期间个人承诺书》（附件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于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7:55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到达指定候考室，迟到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分钟者（即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前未到达指定候考室的），视为自动放弃，取消面试资格。8:00开始宣读考生须知，8:10分进行现场抽签，根据抽签顺序依次进行备课和面试。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　　五、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考点管理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面试考点设置考场示意图，划出警戒线和警戒区域，根据需要设置候考室、备课室和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室，对候考室、备课室和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室等重点区域予以明确标识并实行无线信号屏蔽。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考生面试结束前实行封闭管理，结束后离开考点。</w:t>
      </w:r>
      <w:bookmarkStart w:id="1" w:name="OLE_LINK4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考点向中午前未能进行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的考生提供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免费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午餐。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面试办法及组织实施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ascii="楷体" w:hAnsi="楷体" w:eastAsia="楷体" w:cs="宋体"/>
          <w:color w:val="auto"/>
          <w:kern w:val="0"/>
          <w:sz w:val="18"/>
          <w:szCs w:val="18"/>
        </w:rPr>
      </w:pPr>
      <w:r>
        <w:rPr>
          <w:rFonts w:hint="eastAsia" w:ascii="楷体" w:hAnsi="楷体" w:eastAsia="楷体" w:cs="宋体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宋体"/>
          <w:color w:val="auto"/>
          <w:kern w:val="0"/>
          <w:sz w:val="32"/>
          <w:szCs w:val="32"/>
        </w:rPr>
        <w:t>面试办法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面试采取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试讲</w:t>
      </w:r>
      <w:r>
        <w:rPr>
          <w:rFonts w:hint="eastAsia" w:ascii="仿宋" w:hAnsi="仿宋" w:eastAsia="仿宋"/>
          <w:color w:val="auto"/>
          <w:sz w:val="32"/>
          <w:szCs w:val="32"/>
        </w:rPr>
        <w:t>加答辩的方式进行。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试讲科目为领取准考证时本人现场确认的科目，试讲</w:t>
      </w:r>
      <w:r>
        <w:rPr>
          <w:rFonts w:hint="eastAsia" w:ascii="仿宋" w:hAnsi="仿宋" w:eastAsia="仿宋"/>
          <w:color w:val="auto"/>
          <w:sz w:val="32"/>
          <w:szCs w:val="32"/>
        </w:rPr>
        <w:t>的内容由电脑软件现场抽取确定，即从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考生试讲学段学科中任一学年</w:t>
      </w:r>
      <w:r>
        <w:rPr>
          <w:rFonts w:hint="eastAsia" w:ascii="仿宋" w:hAnsi="仿宋" w:eastAsia="仿宋"/>
          <w:color w:val="auto"/>
          <w:sz w:val="32"/>
          <w:szCs w:val="32"/>
        </w:rPr>
        <w:t>教材中抽取一课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教材由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color w:val="auto"/>
          <w:sz w:val="32"/>
          <w:szCs w:val="32"/>
        </w:rPr>
        <w:t>自备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（上下册或全一册一套）。</w:t>
      </w:r>
      <w:r>
        <w:rPr>
          <w:rFonts w:hint="eastAsia" w:ascii="仿宋" w:hAnsi="仿宋" w:eastAsia="仿宋"/>
          <w:color w:val="auto"/>
          <w:sz w:val="32"/>
          <w:szCs w:val="32"/>
        </w:rPr>
        <w:t>备课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color w:val="auto"/>
          <w:sz w:val="32"/>
          <w:szCs w:val="32"/>
        </w:rPr>
        <w:t>只允许携带课本，不得携带任何辅助教材、参考书等资料。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面试室考生</w:t>
      </w:r>
      <w:r>
        <w:rPr>
          <w:rFonts w:hint="eastAsia" w:ascii="仿宋" w:hAnsi="仿宋" w:eastAsia="仿宋"/>
          <w:color w:val="auto"/>
          <w:sz w:val="32"/>
          <w:szCs w:val="32"/>
        </w:rPr>
        <w:t>只能携带备课纸，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试讲</w:t>
      </w:r>
      <w:r>
        <w:rPr>
          <w:rFonts w:hint="eastAsia" w:ascii="仿宋" w:hAnsi="仿宋" w:eastAsia="仿宋"/>
          <w:color w:val="auto"/>
          <w:sz w:val="32"/>
          <w:szCs w:val="32"/>
        </w:rPr>
        <w:t>教材交给面试评委。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" w:hAnsi="仿宋" w:eastAsia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答辩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auto"/>
          <w:sz w:val="32"/>
          <w:szCs w:val="32"/>
        </w:rPr>
        <w:t>内容为中小学教师所应具备的教育教学理论、教育心理学、教学法和学科专业相关知识。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ascii="楷体" w:hAnsi="楷体" w:eastAsia="楷体" w:cs="宋体"/>
          <w:color w:val="auto"/>
          <w:kern w:val="0"/>
          <w:sz w:val="18"/>
          <w:szCs w:val="18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宋体"/>
          <w:color w:val="auto"/>
          <w:kern w:val="0"/>
          <w:sz w:val="32"/>
          <w:szCs w:val="32"/>
        </w:rPr>
        <w:t>面试程序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考生按照规定时间和要求到达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考点，接受体温测量、健康码查验后到达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候考室，经工作人员审验确认身份后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，将《防疫期间个人承诺书》交给候考室工作人员，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接受封闭管理，宣布考生须知，并当场抽签确定面试顺序。</w:t>
      </w:r>
      <w:bookmarkStart w:id="2" w:name="OLE_LINK2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在工作人员的引领和监督下，考生按照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顺序依次进行备课和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，备课时间20分钟,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时间15分钟（其中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10分钟，答辩5分钟）。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3.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考生面试完毕，先在面试室外等待分数，待工作人员再次引导入场，由唱分员当场向考生公布面试现场成绩后按指定路线离开考场。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楷体" w:hAnsi="楷体" w:eastAsia="楷体" w:cs="宋体"/>
          <w:color w:val="auto"/>
          <w:kern w:val="0"/>
          <w:sz w:val="18"/>
          <w:szCs w:val="18"/>
        </w:rPr>
      </w:pPr>
      <w:r>
        <w:rPr>
          <w:rFonts w:hint="eastAsia" w:ascii="楷体" w:hAnsi="楷体" w:eastAsia="楷体" w:cs="宋体"/>
          <w:color w:val="auto"/>
          <w:kern w:val="0"/>
          <w:sz w:val="32"/>
          <w:szCs w:val="32"/>
          <w:shd w:val="clear" w:color="auto" w:fill="FFFFFF"/>
          <w:lang w:eastAsia="zh-CN"/>
        </w:rPr>
        <w:t>　　（三）</w:t>
      </w:r>
      <w:r>
        <w:rPr>
          <w:rFonts w:hint="eastAsia" w:ascii="楷体" w:hAnsi="楷体" w:eastAsia="楷体" w:cs="宋体"/>
          <w:color w:val="auto"/>
          <w:kern w:val="0"/>
          <w:sz w:val="32"/>
          <w:szCs w:val="32"/>
          <w:shd w:val="clear" w:color="auto" w:fill="FFFFFF"/>
        </w:rPr>
        <w:t>面试成绩的计算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pacing w:val="6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考生面试现场成绩采取体操计分法计算得出，即评委所打分数，去掉一个最高分和一个最低分后计算的平均分（结果四舍五入，保留</w:t>
      </w:r>
      <w:r>
        <w:rPr>
          <w:rFonts w:hint="eastAsia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位小数），即为考生面试现场成绩。</w:t>
      </w:r>
      <w:r>
        <w:rPr>
          <w:rFonts w:ascii="Times New Roman" w:hAnsi="Times New Roman" w:eastAsia="仿宋_GB2312"/>
          <w:spacing w:val="6"/>
          <w:sz w:val="32"/>
          <w:szCs w:val="32"/>
        </w:rPr>
        <w:t>面试现场成绩满分为100分，其中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试讲</w:t>
      </w:r>
      <w:r>
        <w:rPr>
          <w:rFonts w:ascii="Times New Roman" w:hAnsi="Times New Roman" w:eastAsia="仿宋_GB2312"/>
          <w:spacing w:val="6"/>
          <w:sz w:val="32"/>
          <w:szCs w:val="32"/>
        </w:rPr>
        <w:t>占70分、答辩占30分。考生面试现场成绩低于80分者不予聘用。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64" w:firstLineChars="200"/>
        <w:jc w:val="both"/>
        <w:textAlignment w:val="auto"/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面试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成绩采取“二次平均法”，由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现场成绩加权平均得出。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面试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现场成绩、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面试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成绩的计算结果均四舍五入保留两位小数。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64" w:firstLineChars="200"/>
        <w:jc w:val="both"/>
        <w:textAlignment w:val="auto"/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面试成绩公布后，将很快进行加分审核工作，请考生根据附件３清单提前准备符合条件的加分材料。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64" w:firstLineChars="200"/>
        <w:jc w:val="both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ascii="Times New Roman" w:hAnsi="Times New Roman" w:eastAsia="仿宋_GB2312"/>
          <w:spacing w:val="6"/>
          <w:sz w:val="32"/>
          <w:szCs w:val="32"/>
        </w:rPr>
        <w:t>考生的面试成绩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，加分审核通知</w:t>
      </w:r>
      <w:r>
        <w:rPr>
          <w:rFonts w:ascii="Times New Roman" w:hAnsi="Times New Roman" w:eastAsia="仿宋_GB2312"/>
          <w:spacing w:val="6"/>
          <w:sz w:val="32"/>
          <w:szCs w:val="32"/>
        </w:rPr>
        <w:t>将在国家级洛阳经济技术开发区（伊滨）网站(https://www.hnlykfq.gov.cn/“公告公示”专栏)和“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洛阳经开组织人社”微信公众号</w:t>
      </w:r>
      <w:r>
        <w:rPr>
          <w:rFonts w:ascii="Times New Roman" w:hAnsi="Times New Roman" w:eastAsia="仿宋_GB2312"/>
          <w:spacing w:val="6"/>
          <w:sz w:val="32"/>
          <w:szCs w:val="32"/>
        </w:rPr>
        <w:t>予以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公布</w:t>
      </w:r>
      <w:r>
        <w:rPr>
          <w:rFonts w:ascii="Times New Roman" w:hAnsi="Times New Roman" w:eastAsia="仿宋_GB2312"/>
          <w:spacing w:val="6"/>
          <w:sz w:val="32"/>
          <w:szCs w:val="32"/>
        </w:rPr>
        <w:t>，请考生关注查看。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本方案最终解释权归洛阳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伊滨区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选聘教师工作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领导小组办公室所有。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　　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咨询电话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  <w:t xml:space="preserve">0379-61277388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教育中心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664" w:hanging="664" w:hangingChars="200"/>
        <w:jc w:val="left"/>
        <w:textAlignment w:val="auto"/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  <w:t>0379-69690617  0379-69680552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组织人事局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664" w:hanging="664" w:hangingChars="200"/>
        <w:jc w:val="left"/>
        <w:textAlignment w:val="auto"/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653" w:leftChars="311" w:firstLine="0" w:firstLineChars="0"/>
        <w:jc w:val="left"/>
        <w:textAlignment w:val="auto"/>
        <w:rPr>
          <w:rFonts w:hint="default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  <w:t>2.1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防疫期间个人承诺书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   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　　　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伊滨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区公开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选聘优秀教师工作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　　　　　　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 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7月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日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3" w:name="_GoBack"/>
      <w:bookmarkEnd w:id="3"/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附件2.1 </w:t>
      </w:r>
    </w:p>
    <w:p>
      <w:pPr>
        <w:widowControl w:val="0"/>
        <w:spacing w:before="240" w:beforeLines="100" w:after="240" w:afterLines="10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防疫期间个人承诺书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。在新冠肺炎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</w:t>
      </w:r>
      <w:r>
        <w:rPr>
          <w:rFonts w:hint="eastAsia" w:ascii="仿宋" w:hAnsi="仿宋" w:eastAsia="仿宋" w:cs="仿宋"/>
          <w:sz w:val="32"/>
          <w:szCs w:val="32"/>
        </w:rPr>
        <w:t>防控期间，自觉遵守防控疫情有关规定，现郑重承诺如下：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一、本人身体健康，近14天无发烧、无干咳等症状，</w:t>
      </w:r>
      <w:r>
        <w:rPr>
          <w:rFonts w:ascii="仿宋" w:hAnsi="仿宋" w:eastAsia="仿宋" w:cs="仿宋"/>
          <w:sz w:val="32"/>
          <w:szCs w:val="32"/>
        </w:rPr>
        <w:t>健康码为绿色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二、本人近14天没有到过中、高风险疫区，没有接触过中、高风险疫区人员，没有接触过确诊或疑似病例，居住社区及</w:t>
      </w:r>
      <w:r>
        <w:rPr>
          <w:rFonts w:ascii="仿宋" w:hAnsi="仿宋" w:eastAsia="仿宋" w:cs="仿宋"/>
          <w:sz w:val="32"/>
          <w:szCs w:val="32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>无疑似或确诊病例。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参加伊滨区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2020年选聘优秀教师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ascii="仿宋" w:hAnsi="仿宋" w:eastAsia="仿宋" w:cs="仿宋"/>
          <w:sz w:val="32"/>
          <w:szCs w:val="32"/>
        </w:rPr>
        <w:t>后续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各环节中，</w:t>
      </w:r>
      <w:r>
        <w:rPr>
          <w:rFonts w:hint="eastAsia" w:ascii="仿宋" w:hAnsi="仿宋" w:eastAsia="仿宋" w:cs="仿宋"/>
          <w:sz w:val="32"/>
          <w:szCs w:val="32"/>
        </w:rPr>
        <w:t>均</w:t>
      </w:r>
      <w:r>
        <w:rPr>
          <w:rFonts w:ascii="仿宋" w:hAnsi="仿宋" w:eastAsia="仿宋" w:cs="仿宋"/>
          <w:sz w:val="32"/>
          <w:szCs w:val="32"/>
        </w:rPr>
        <w:t>能按</w:t>
      </w:r>
      <w:r>
        <w:rPr>
          <w:rFonts w:hint="eastAsia" w:ascii="仿宋" w:hAnsi="仿宋" w:eastAsia="仿宋" w:cs="仿宋"/>
          <w:sz w:val="32"/>
          <w:szCs w:val="32"/>
        </w:rPr>
        <w:t>照</w:t>
      </w:r>
      <w:r>
        <w:rPr>
          <w:rFonts w:ascii="仿宋" w:hAnsi="仿宋" w:eastAsia="仿宋" w:cs="仿宋"/>
          <w:sz w:val="32"/>
          <w:szCs w:val="32"/>
        </w:rPr>
        <w:t>疫情防控要求</w:t>
      </w:r>
      <w:r>
        <w:rPr>
          <w:rFonts w:hint="eastAsia" w:ascii="仿宋" w:hAnsi="仿宋" w:eastAsia="仿宋" w:cs="仿宋"/>
          <w:sz w:val="32"/>
          <w:szCs w:val="32"/>
        </w:rPr>
        <w:t>做好个人防护。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本人承诺无谎报、无瞒报，对自己承诺的事项承担法律责任。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</w:p>
    <w:p>
      <w:pPr>
        <w:widowControl w:val="0"/>
        <w:wordWrap w:val="0"/>
        <w:spacing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承诺人：          （签名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 w:val="0"/>
        <w:spacing w:line="600" w:lineRule="exact"/>
        <w:ind w:right="640"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  年  月  日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3"/>
    <w:rsid w:val="00014490"/>
    <w:rsid w:val="00026FE4"/>
    <w:rsid w:val="0003435F"/>
    <w:rsid w:val="00065E86"/>
    <w:rsid w:val="000D219E"/>
    <w:rsid w:val="000F522A"/>
    <w:rsid w:val="0010687C"/>
    <w:rsid w:val="00193A2E"/>
    <w:rsid w:val="00277D53"/>
    <w:rsid w:val="003333BC"/>
    <w:rsid w:val="00353C95"/>
    <w:rsid w:val="00371B6C"/>
    <w:rsid w:val="003D6DEF"/>
    <w:rsid w:val="004237B1"/>
    <w:rsid w:val="00441ECD"/>
    <w:rsid w:val="00473C2B"/>
    <w:rsid w:val="004B5CC7"/>
    <w:rsid w:val="004E5D4D"/>
    <w:rsid w:val="004F2269"/>
    <w:rsid w:val="004F66DA"/>
    <w:rsid w:val="00573F0A"/>
    <w:rsid w:val="005818FC"/>
    <w:rsid w:val="005A3121"/>
    <w:rsid w:val="005A4E3C"/>
    <w:rsid w:val="00617659"/>
    <w:rsid w:val="00630031"/>
    <w:rsid w:val="006A0059"/>
    <w:rsid w:val="006A2989"/>
    <w:rsid w:val="006F5194"/>
    <w:rsid w:val="00710F1B"/>
    <w:rsid w:val="0071277D"/>
    <w:rsid w:val="007572E4"/>
    <w:rsid w:val="007E21D7"/>
    <w:rsid w:val="007E5508"/>
    <w:rsid w:val="007F60B0"/>
    <w:rsid w:val="008160F8"/>
    <w:rsid w:val="00821E2D"/>
    <w:rsid w:val="008E227F"/>
    <w:rsid w:val="008E57A4"/>
    <w:rsid w:val="008F0E3E"/>
    <w:rsid w:val="00907A0D"/>
    <w:rsid w:val="00924EB6"/>
    <w:rsid w:val="009254AC"/>
    <w:rsid w:val="009B1364"/>
    <w:rsid w:val="009D1EFD"/>
    <w:rsid w:val="00A24E0C"/>
    <w:rsid w:val="00A56967"/>
    <w:rsid w:val="00B820B0"/>
    <w:rsid w:val="00B976B8"/>
    <w:rsid w:val="00BC18CA"/>
    <w:rsid w:val="00BC2551"/>
    <w:rsid w:val="00BC5490"/>
    <w:rsid w:val="00BD051F"/>
    <w:rsid w:val="00C8092B"/>
    <w:rsid w:val="00CD0E88"/>
    <w:rsid w:val="00CE68F3"/>
    <w:rsid w:val="00D8697A"/>
    <w:rsid w:val="00DB4E87"/>
    <w:rsid w:val="00E12496"/>
    <w:rsid w:val="00E24323"/>
    <w:rsid w:val="00E358B3"/>
    <w:rsid w:val="00E51982"/>
    <w:rsid w:val="00E760B5"/>
    <w:rsid w:val="00E80F32"/>
    <w:rsid w:val="00E871BA"/>
    <w:rsid w:val="00E90504"/>
    <w:rsid w:val="00EB12DB"/>
    <w:rsid w:val="00EF1CA1"/>
    <w:rsid w:val="00EF2363"/>
    <w:rsid w:val="00F95428"/>
    <w:rsid w:val="00FE3CA8"/>
    <w:rsid w:val="0445433D"/>
    <w:rsid w:val="07E27599"/>
    <w:rsid w:val="098B5E02"/>
    <w:rsid w:val="0ACE7A13"/>
    <w:rsid w:val="0CD07003"/>
    <w:rsid w:val="0EB659A7"/>
    <w:rsid w:val="0FD11F7D"/>
    <w:rsid w:val="112F4AB6"/>
    <w:rsid w:val="121E4054"/>
    <w:rsid w:val="13B2320D"/>
    <w:rsid w:val="152965C8"/>
    <w:rsid w:val="16C33AA0"/>
    <w:rsid w:val="1B406B0B"/>
    <w:rsid w:val="1DD35124"/>
    <w:rsid w:val="2139295E"/>
    <w:rsid w:val="271B19B3"/>
    <w:rsid w:val="2A5A4BE6"/>
    <w:rsid w:val="2AFB0A8A"/>
    <w:rsid w:val="2EBC4794"/>
    <w:rsid w:val="2F0630E8"/>
    <w:rsid w:val="31433FC6"/>
    <w:rsid w:val="34D474C8"/>
    <w:rsid w:val="356802B0"/>
    <w:rsid w:val="3C0B534F"/>
    <w:rsid w:val="3CD1766B"/>
    <w:rsid w:val="4313402B"/>
    <w:rsid w:val="46F81AE7"/>
    <w:rsid w:val="47E4204E"/>
    <w:rsid w:val="496426EF"/>
    <w:rsid w:val="4A5B3DE2"/>
    <w:rsid w:val="4B596B78"/>
    <w:rsid w:val="4BD5056D"/>
    <w:rsid w:val="4C573391"/>
    <w:rsid w:val="4CCC4692"/>
    <w:rsid w:val="4E036ECD"/>
    <w:rsid w:val="4EA675F4"/>
    <w:rsid w:val="50923C73"/>
    <w:rsid w:val="512A58C1"/>
    <w:rsid w:val="58527BBB"/>
    <w:rsid w:val="5A222792"/>
    <w:rsid w:val="5BCA745F"/>
    <w:rsid w:val="62397D36"/>
    <w:rsid w:val="63782825"/>
    <w:rsid w:val="66D00F1E"/>
    <w:rsid w:val="6A912305"/>
    <w:rsid w:val="6AF50285"/>
    <w:rsid w:val="6C1F601E"/>
    <w:rsid w:val="6CC4233B"/>
    <w:rsid w:val="6DFE48CB"/>
    <w:rsid w:val="6F523C38"/>
    <w:rsid w:val="70521599"/>
    <w:rsid w:val="707F1C16"/>
    <w:rsid w:val="70BD239A"/>
    <w:rsid w:val="71D45F26"/>
    <w:rsid w:val="73DA7D28"/>
    <w:rsid w:val="7CC02DBA"/>
    <w:rsid w:val="7DFF2802"/>
    <w:rsid w:val="7F8C4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rFonts w:hint="eastAsia" w:ascii="宋体" w:hAnsi="宋体" w:eastAsia="宋体"/>
      <w:color w:val="000000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8DB7E-6284-4E9C-96E9-DEBE60731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327</Words>
  <Characters>1864</Characters>
  <Lines>15</Lines>
  <Paragraphs>4</Paragraphs>
  <TotalTime>138</TotalTime>
  <ScaleCrop>false</ScaleCrop>
  <LinksUpToDate>false</LinksUpToDate>
  <CharactersWithSpaces>2187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2017-07-10T01:36:00Z</dcterms:created>
  <dc:creator>china</dc:creator>
  <cp:lastModifiedBy>lenovo</cp:lastModifiedBy>
  <cp:lastPrinted>2020-07-09T09:26:00Z</cp:lastPrinted>
  <dcterms:modified xsi:type="dcterms:W3CDTF">2020-07-10T08:18:05Z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